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bookmarkStart w:id="17" w:name="_GoBack"/>
      <w:bookmarkEnd w:id="17"/>
    </w:p>
    <w:p>
      <w:pPr>
        <w:pStyle w:val="2"/>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医用教学模型</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23-001</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三</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5"/>
        <w:spacing w:line="288" w:lineRule="auto"/>
        <w:ind w:firstLine="640"/>
        <w:rPr>
          <w:sz w:val="32"/>
        </w:rPr>
      </w:pPr>
    </w:p>
    <w:p>
      <w:pPr>
        <w:pStyle w:val="15"/>
        <w:spacing w:line="288" w:lineRule="auto"/>
        <w:ind w:firstLine="640"/>
        <w:rPr>
          <w:sz w:val="32"/>
        </w:rPr>
      </w:pPr>
    </w:p>
    <w:p>
      <w:pPr>
        <w:pStyle w:val="15"/>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现对医用教学模型</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eastAsia="宋体" w:cs="宋体"/>
          <w:sz w:val="28"/>
          <w:szCs w:val="28"/>
          <w:lang w:val="en-US" w:eastAsia="zh-CN"/>
        </w:rPr>
        <w:t>医用教学模型</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eastAsia="宋体" w:cs="宋体"/>
          <w:b/>
          <w:sz w:val="28"/>
          <w:szCs w:val="28"/>
          <w:lang w:val="en-US" w:eastAsia="zh-CN"/>
        </w:rPr>
        <w:t>3-001</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eastAsia="宋体" w:cs="宋体"/>
          <w:color w:val="000000"/>
          <w:sz w:val="28"/>
          <w:szCs w:val="28"/>
          <w:lang w:val="en-US" w:eastAsia="zh-CN"/>
        </w:rPr>
        <w:t>470000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板房会议室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3</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3</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3</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板房会议室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板房会议室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15215044499</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6"/>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6"/>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numPr>
          <w:ilvl w:val="0"/>
          <w:numId w:val="0"/>
        </w:numPr>
        <w:spacing w:line="288" w:lineRule="auto"/>
        <w:ind w:firstLine="560" w:firstLineChars="200"/>
        <w:rPr>
          <w:rFonts w:hint="eastAsia" w:ascii="Times New Roman" w:hAnsi="宋体" w:eastAsia="宋体" w:cs="Times New Roman"/>
          <w:color w:val="auto"/>
          <w:kern w:val="2"/>
          <w:sz w:val="28"/>
          <w:szCs w:val="28"/>
          <w:highlight w:val="red"/>
          <w:lang w:val="en-US" w:eastAsia="zh-CN" w:bidi="ar-SA"/>
        </w:rPr>
      </w:pPr>
      <w:r>
        <w:rPr>
          <w:rFonts w:hint="eastAsia" w:ascii="Times New Roman" w:hAnsi="宋体" w:eastAsia="宋体" w:cs="Times New Roman"/>
          <w:color w:val="auto"/>
          <w:kern w:val="2"/>
          <w:sz w:val="28"/>
          <w:szCs w:val="28"/>
          <w:highlight w:val="red"/>
          <w:lang w:val="en-US" w:eastAsia="zh-CN" w:bidi="ar-SA"/>
        </w:rPr>
        <w:t>3、其他要求</w:t>
      </w:r>
    </w:p>
    <w:p>
      <w:pPr>
        <w:spacing w:line="288" w:lineRule="auto"/>
        <w:ind w:firstLine="537" w:firstLineChars="192"/>
        <w:rPr>
          <w:color w:val="auto"/>
          <w:sz w:val="28"/>
          <w:szCs w:val="28"/>
          <w:highlight w:val="red"/>
        </w:rPr>
      </w:pPr>
      <w:r>
        <w:rPr>
          <w:rFonts w:hint="eastAsia" w:ascii="Calibri" w:hAnsi="宋体" w:eastAsia="宋体" w:cs="Times New Roman"/>
          <w:color w:val="auto"/>
          <w:sz w:val="28"/>
          <w:szCs w:val="28"/>
          <w:highlight w:val="red"/>
        </w:rPr>
        <w:t>现场模型提供</w:t>
      </w:r>
      <w:r>
        <w:rPr>
          <w:rFonts w:hint="eastAsia" w:ascii="Calibri" w:hAnsi="宋体" w:eastAsia="宋体" w:cs="Times New Roman"/>
          <w:color w:val="auto"/>
          <w:sz w:val="28"/>
          <w:szCs w:val="28"/>
          <w:highlight w:val="red"/>
          <w:lang w:eastAsia="zh-CN"/>
        </w:rPr>
        <w:t>：</w:t>
      </w:r>
      <w:r>
        <w:rPr>
          <w:rFonts w:hint="eastAsia" w:ascii="Calibri" w:hAnsi="宋体" w:eastAsia="宋体" w:cs="Times New Roman"/>
          <w:color w:val="auto"/>
          <w:sz w:val="28"/>
          <w:szCs w:val="28"/>
          <w:highlight w:val="red"/>
          <w:lang w:val="en-US" w:eastAsia="zh-CN"/>
        </w:rPr>
        <w:t>（1）</w:t>
      </w:r>
      <w:r>
        <w:rPr>
          <w:rFonts w:hint="eastAsia" w:ascii="Calibri" w:hAnsi="宋体" w:eastAsia="宋体" w:cs="Times New Roman"/>
          <w:color w:val="auto"/>
          <w:sz w:val="28"/>
          <w:szCs w:val="28"/>
          <w:highlight w:val="red"/>
        </w:rPr>
        <w:t>高级心肺复苏模拟人</w:t>
      </w:r>
      <w:r>
        <w:rPr>
          <w:rFonts w:hint="eastAsia" w:ascii="Calibri" w:hAnsi="宋体" w:eastAsia="宋体" w:cs="Times New Roman"/>
          <w:color w:val="auto"/>
          <w:sz w:val="28"/>
          <w:szCs w:val="28"/>
          <w:highlight w:val="red"/>
          <w:lang w:eastAsia="zh-CN"/>
        </w:rPr>
        <w:t>；（</w:t>
      </w:r>
      <w:r>
        <w:rPr>
          <w:rFonts w:hint="eastAsia" w:ascii="Calibri" w:hAnsi="宋体" w:eastAsia="宋体" w:cs="Times New Roman"/>
          <w:color w:val="auto"/>
          <w:sz w:val="28"/>
          <w:szCs w:val="28"/>
          <w:highlight w:val="red"/>
          <w:lang w:val="en-US" w:eastAsia="zh-CN"/>
        </w:rPr>
        <w:t>2</w:t>
      </w:r>
      <w:r>
        <w:rPr>
          <w:rFonts w:hint="eastAsia" w:ascii="Calibri" w:hAnsi="宋体" w:eastAsia="宋体" w:cs="Times New Roman"/>
          <w:color w:val="auto"/>
          <w:sz w:val="28"/>
          <w:szCs w:val="28"/>
          <w:highlight w:val="red"/>
          <w:lang w:eastAsia="zh-CN"/>
        </w:rPr>
        <w:t>）</w:t>
      </w:r>
      <w:r>
        <w:rPr>
          <w:rFonts w:hint="eastAsia" w:ascii="Calibri" w:hAnsi="宋体" w:eastAsia="宋体" w:cs="Times New Roman"/>
          <w:color w:val="auto"/>
          <w:sz w:val="28"/>
          <w:szCs w:val="28"/>
          <w:highlight w:val="red"/>
        </w:rPr>
        <w:t>多功能透明洗胃训练模型</w:t>
      </w:r>
      <w:r>
        <w:rPr>
          <w:rFonts w:hint="eastAsia" w:ascii="Calibri" w:hAnsi="宋体" w:eastAsia="宋体" w:cs="Times New Roman"/>
          <w:color w:val="auto"/>
          <w:sz w:val="28"/>
          <w:szCs w:val="28"/>
          <w:highlight w:val="red"/>
          <w:lang w:eastAsia="zh-CN"/>
        </w:rPr>
        <w:t>；（</w:t>
      </w:r>
      <w:r>
        <w:rPr>
          <w:rFonts w:hint="eastAsia" w:ascii="Calibri" w:hAnsi="宋体" w:eastAsia="宋体" w:cs="Times New Roman"/>
          <w:color w:val="auto"/>
          <w:sz w:val="28"/>
          <w:szCs w:val="28"/>
          <w:highlight w:val="red"/>
          <w:lang w:val="en-US" w:eastAsia="zh-CN"/>
        </w:rPr>
        <w:t>3</w:t>
      </w:r>
      <w:r>
        <w:rPr>
          <w:rFonts w:hint="eastAsia" w:ascii="Calibri" w:hAnsi="宋体" w:eastAsia="宋体" w:cs="Times New Roman"/>
          <w:color w:val="auto"/>
          <w:sz w:val="28"/>
          <w:szCs w:val="28"/>
          <w:highlight w:val="red"/>
          <w:lang w:eastAsia="zh-CN"/>
        </w:rPr>
        <w:t>）</w:t>
      </w:r>
      <w:r>
        <w:rPr>
          <w:rFonts w:hint="eastAsia" w:ascii="Calibri" w:hAnsi="宋体" w:eastAsia="宋体" w:cs="Times New Roman"/>
          <w:color w:val="auto"/>
          <w:sz w:val="28"/>
          <w:szCs w:val="28"/>
          <w:highlight w:val="red"/>
        </w:rPr>
        <w:t>针灸头部训练模型</w:t>
      </w:r>
      <w:r>
        <w:rPr>
          <w:rFonts w:hint="eastAsia" w:ascii="Calibri" w:hAnsi="宋体" w:eastAsia="宋体" w:cs="Times New Roman"/>
          <w:color w:val="auto"/>
          <w:sz w:val="28"/>
          <w:szCs w:val="28"/>
          <w:highlight w:val="red"/>
          <w:lang w:eastAsia="zh-CN"/>
        </w:rPr>
        <w:t>。</w:t>
      </w:r>
      <w:r>
        <w:rPr>
          <w:color w:val="auto"/>
          <w:sz w:val="28"/>
          <w:szCs w:val="28"/>
          <w:highlight w:val="red"/>
        </w:rPr>
        <w:t xml:space="preserve"> </w:t>
      </w:r>
    </w:p>
    <w:p>
      <w:pPr>
        <w:pStyle w:val="12"/>
        <w:spacing w:line="288" w:lineRule="auto"/>
        <w:ind w:firstLine="560" w:firstLineChars="200"/>
        <w:rPr>
          <w:rFonts w:hint="eastAsia"/>
          <w:b w:val="0"/>
          <w:sz w:val="28"/>
          <w:szCs w:val="28"/>
        </w:rPr>
      </w:pPr>
      <w:r>
        <w:rPr>
          <w:rFonts w:hint="eastAsia"/>
          <w:b w:val="0"/>
          <w:sz w:val="28"/>
          <w:szCs w:val="28"/>
          <w:lang w:val="en-US" w:eastAsia="zh-CN"/>
        </w:rPr>
        <w:t>4</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5"/>
        <w:numPr>
          <w:ilvl w:val="0"/>
          <w:numId w:val="2"/>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2"/>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c>
          <w:tcPr>
            <w:tcW w:w="1886" w:type="dxa"/>
            <w:noWrap w:val="0"/>
            <w:vAlign w:val="center"/>
          </w:tcPr>
          <w:p>
            <w:pPr>
              <w:jc w:val="center"/>
              <w:rPr>
                <w:rFonts w:hint="eastAsia" w:ascii="方正仿宋_GBK" w:eastAsia="方正仿宋_GBK"/>
                <w:b/>
                <w:sz w:val="28"/>
                <w:szCs w:val="28"/>
                <w:lang w:val="en-US" w:eastAsia="zh-CN"/>
              </w:rPr>
            </w:pPr>
            <w:r>
              <w:rPr>
                <w:rFonts w:hint="eastAsia" w:ascii="方正仿宋_GBK" w:eastAsia="方正仿宋_GBK"/>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1"/>
              <w:widowControl/>
              <w:spacing w:line="15" w:lineRule="atLeast"/>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医用教学模型</w:t>
            </w:r>
          </w:p>
        </w:tc>
        <w:tc>
          <w:tcPr>
            <w:tcW w:w="887"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批</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1</w:t>
            </w:r>
          </w:p>
        </w:tc>
        <w:tc>
          <w:tcPr>
            <w:tcW w:w="1886" w:type="dxa"/>
            <w:noWrap w:val="0"/>
            <w:vAlign w:val="center"/>
          </w:tcPr>
          <w:p>
            <w:pPr>
              <w:jc w:val="center"/>
              <w:rPr>
                <w:rFonts w:hint="default" w:ascii="方正仿宋_GBK" w:eastAsia="方正仿宋_GBK"/>
                <w:b/>
                <w:sz w:val="28"/>
                <w:szCs w:val="28"/>
                <w:lang w:val="en-US" w:eastAsia="zh-CN"/>
              </w:rPr>
            </w:pPr>
            <w:r>
              <w:rPr>
                <w:rFonts w:hint="eastAsia" w:ascii="方正仿宋_GBK" w:eastAsia="方正仿宋_GBK"/>
                <w:b/>
                <w:sz w:val="28"/>
                <w:szCs w:val="28"/>
                <w:lang w:val="en-US" w:eastAsia="zh-CN"/>
              </w:rPr>
              <w:t>详见清单</w:t>
            </w:r>
          </w:p>
        </w:tc>
      </w:tr>
    </w:tbl>
    <w:p>
      <w:pPr>
        <w:pStyle w:val="5"/>
        <w:ind w:left="0" w:leftChars="0" w:firstLine="0" w:firstLineChars="0"/>
        <w:rPr>
          <w:rFonts w:hint="default" w:eastAsia="宋体"/>
          <w:lang w:val="en-US" w:eastAsia="zh-CN"/>
        </w:rPr>
      </w:pPr>
    </w:p>
    <w:p>
      <w:pPr>
        <w:spacing w:line="288" w:lineRule="auto"/>
        <w:jc w:val="center"/>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重庆市南川区中医医院医用教学模型采购清单</w:t>
      </w:r>
    </w:p>
    <w:p>
      <w:pPr>
        <w:rPr>
          <w:rFonts w:hint="eastAsia"/>
          <w:b/>
          <w:bCs/>
          <w:sz w:val="30"/>
          <w:szCs w:val="30"/>
          <w:lang w:val="en-US" w:eastAsia="zh-CN"/>
        </w:rPr>
      </w:pPr>
      <w:r>
        <w:rPr>
          <w:rFonts w:hint="eastAsia"/>
          <w:b/>
          <w:bCs/>
          <w:sz w:val="30"/>
          <w:szCs w:val="30"/>
          <w:lang w:val="en-US" w:eastAsia="zh-CN"/>
        </w:rPr>
        <w:t>急救类：</w:t>
      </w:r>
    </w:p>
    <w:tbl>
      <w:tblPr>
        <w:tblStyle w:val="22"/>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33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330" w:type="dxa"/>
            <w:noWrap w:val="0"/>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63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高级心肺复苏模拟人</w:t>
            </w:r>
          </w:p>
        </w:tc>
        <w:tc>
          <w:tcPr>
            <w:tcW w:w="1005"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高级创伤模拟人</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高级成人气道梗塞及CPR模型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闭合式四肢骨折固定模型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highlight w:val="none"/>
                <w:u w:val="none"/>
              </w:rPr>
            </w:pPr>
            <w:r>
              <w:rPr>
                <w:rFonts w:hint="default" w:ascii="Calibri" w:hAnsi="Calibri" w:eastAsia="宋体" w:cs="Calibri"/>
                <w:i w:val="0"/>
                <w:iCs w:val="0"/>
                <w:color w:val="000000"/>
                <w:kern w:val="0"/>
                <w:sz w:val="24"/>
                <w:szCs w:val="24"/>
                <w:highlight w:val="none"/>
                <w:u w:val="none"/>
                <w:lang w:val="en-US" w:eastAsia="zh-CN" w:bidi="ar"/>
              </w:rPr>
              <w:t>5</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高级人体气管插管模型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高级环甲膜穿刺及气管切开插管模型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自动体外模拟除颤仪（AED）</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高级综合穿刺术与叩诊检查技能训练模拟人</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现场综合急救包</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pPr>
              <w:keepNext w:val="0"/>
              <w:keepLines w:val="0"/>
              <w:widowControl/>
              <w:suppressLineNumbers w:val="0"/>
              <w:jc w:val="center"/>
              <w:textAlignment w:val="top"/>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c>
          <w:tcPr>
            <w:tcW w:w="63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呼吸气囊</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pPr>
        <w:bidi w:val="0"/>
        <w:rPr>
          <w:rFonts w:hint="eastAsia"/>
          <w:b/>
          <w:bCs/>
          <w:sz w:val="30"/>
          <w:szCs w:val="30"/>
          <w:lang w:val="en-US" w:eastAsia="zh-CN"/>
        </w:rPr>
      </w:pPr>
      <w:r>
        <w:rPr>
          <w:rFonts w:hint="eastAsia"/>
          <w:b/>
          <w:bCs/>
          <w:sz w:val="30"/>
          <w:szCs w:val="30"/>
          <w:lang w:val="en-US" w:eastAsia="zh-CN"/>
        </w:rPr>
        <w:t>护理类：</w:t>
      </w:r>
    </w:p>
    <w:tbl>
      <w:tblPr>
        <w:tblStyle w:val="22"/>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478"/>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设备名称</w:t>
            </w:r>
          </w:p>
        </w:tc>
        <w:tc>
          <w:tcPr>
            <w:tcW w:w="1005"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多功能护理模拟人系统</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高仿真人静脉注射操作手臂</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高级成人窒息模型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乳房检查操作模型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吸痰操作模型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穿戴式胰岛素注射操作模块</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成人动脉穿刺操作模型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压疮仿真模型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糖尿病足示教模型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模拟血管</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人体穴位/经络模型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耳穴位模型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小儿推拿模型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6478"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脉搏手</w:t>
            </w:r>
          </w:p>
        </w:tc>
        <w:tc>
          <w:tcPr>
            <w:tcW w:w="1005"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pPr>
        <w:rPr>
          <w:rFonts w:hint="default"/>
          <w:lang w:val="en-US" w:eastAsia="zh-CN"/>
        </w:rPr>
      </w:pPr>
    </w:p>
    <w:p>
      <w:pPr>
        <w:bidi w:val="0"/>
        <w:rPr>
          <w:rFonts w:hint="eastAsia"/>
          <w:b/>
          <w:bCs/>
          <w:sz w:val="30"/>
          <w:szCs w:val="30"/>
          <w:lang w:val="en-US" w:eastAsia="zh-CN"/>
        </w:rPr>
      </w:pPr>
      <w:r>
        <w:rPr>
          <w:rFonts w:hint="eastAsia"/>
          <w:b/>
          <w:bCs/>
          <w:sz w:val="30"/>
          <w:szCs w:val="30"/>
          <w:lang w:val="en-US" w:eastAsia="zh-CN"/>
        </w:rPr>
        <w:t>综合技能类：</w:t>
      </w:r>
    </w:p>
    <w:tbl>
      <w:tblPr>
        <w:tblStyle w:val="22"/>
        <w:tblW w:w="8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8"/>
        <w:gridCol w:w="6345"/>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34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高级外科基本技能训练工具箱</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缝合练习模块</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局麻训练工具箱</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多功能小手术训练工具箱</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肠管吻合模型</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高级组合式基础护理人</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高级分娩综合技能训练模型</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高能难产示教训练模型</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人工流产模拟子宫模型</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多功能透明洗胃训练模型</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1</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全自动腹部触诊听诊模拟人</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2</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全自动心肺听诊模拟人</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3</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心电图教学模拟人</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4</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消化系统模具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泌尿系统模具</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6</w:t>
            </w:r>
          </w:p>
        </w:tc>
        <w:tc>
          <w:tcPr>
            <w:tcW w:w="6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腹腔镜模拟箱</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pPr>
        <w:bidi w:val="0"/>
        <w:rPr>
          <w:rFonts w:hint="eastAsia"/>
          <w:b/>
          <w:bCs/>
          <w:sz w:val="30"/>
          <w:szCs w:val="30"/>
          <w:lang w:val="en-US" w:eastAsia="zh-CN"/>
        </w:rPr>
      </w:pPr>
      <w:r>
        <w:rPr>
          <w:rFonts w:hint="eastAsia"/>
          <w:b/>
          <w:bCs/>
          <w:sz w:val="30"/>
          <w:szCs w:val="30"/>
          <w:lang w:val="en-US" w:eastAsia="zh-CN"/>
        </w:rPr>
        <w:t>针灸推拿类：</w:t>
      </w:r>
    </w:p>
    <w:tbl>
      <w:tblPr>
        <w:tblStyle w:val="22"/>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34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6345" w:type="dxa"/>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设备名称</w:t>
            </w:r>
          </w:p>
        </w:tc>
        <w:tc>
          <w:tcPr>
            <w:tcW w:w="990"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p>
        </w:tc>
        <w:tc>
          <w:tcPr>
            <w:tcW w:w="6345" w:type="dxa"/>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推拿手法参数测定仪</w:t>
            </w:r>
          </w:p>
        </w:tc>
        <w:tc>
          <w:tcPr>
            <w:tcW w:w="990" w:type="dxa"/>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w:t>
            </w:r>
          </w:p>
        </w:tc>
        <w:tc>
          <w:tcPr>
            <w:tcW w:w="6345"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针灸手法参数测定仪</w:t>
            </w:r>
          </w:p>
        </w:tc>
        <w:tc>
          <w:tcPr>
            <w:tcW w:w="990"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p>
        </w:tc>
        <w:tc>
          <w:tcPr>
            <w:tcW w:w="6345"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针灸头部训练模型</w:t>
            </w:r>
          </w:p>
        </w:tc>
        <w:tc>
          <w:tcPr>
            <w:tcW w:w="990"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w:t>
            </w:r>
          </w:p>
        </w:tc>
        <w:tc>
          <w:tcPr>
            <w:tcW w:w="6345"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针灸臀部训练模型</w:t>
            </w:r>
          </w:p>
        </w:tc>
        <w:tc>
          <w:tcPr>
            <w:tcW w:w="990"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345"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针灸腿部训练模型</w:t>
            </w:r>
          </w:p>
        </w:tc>
        <w:tc>
          <w:tcPr>
            <w:tcW w:w="990"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w:t>
            </w:r>
          </w:p>
        </w:tc>
        <w:tc>
          <w:tcPr>
            <w:tcW w:w="6345"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针灸训练手臂模型</w:t>
            </w:r>
          </w:p>
        </w:tc>
        <w:tc>
          <w:tcPr>
            <w:tcW w:w="990" w:type="dxa"/>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pPr>
        <w:rPr>
          <w:rFonts w:hint="default"/>
          <w:lang w:val="en-US" w:eastAsia="zh-CN"/>
        </w:rPr>
      </w:pPr>
    </w:p>
    <w:p>
      <w:pPr>
        <w:bidi w:val="0"/>
        <w:rPr>
          <w:rFonts w:hint="eastAsia"/>
          <w:b/>
          <w:bCs/>
          <w:sz w:val="30"/>
          <w:szCs w:val="30"/>
          <w:lang w:val="en-US" w:eastAsia="zh-CN"/>
        </w:rPr>
      </w:pPr>
      <w:r>
        <w:rPr>
          <w:rFonts w:hint="eastAsia"/>
          <w:b/>
          <w:bCs/>
          <w:sz w:val="30"/>
          <w:szCs w:val="30"/>
          <w:lang w:val="en-US" w:eastAsia="zh-CN"/>
        </w:rPr>
        <w:t>中医类：</w:t>
      </w:r>
    </w:p>
    <w:tbl>
      <w:tblPr>
        <w:tblStyle w:val="22"/>
        <w:tblW w:w="81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3"/>
        <w:gridCol w:w="633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63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设备名称</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脉象训练仪</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中医舌像诊断系统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中医基本技能辅助教学系统</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针灸本身模拟人</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全身骨骼模拟人</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6</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骨盆模型</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7</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脊柱模型</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pPr>
        <w:rPr>
          <w:rFonts w:hint="eastAsia"/>
          <w:lang w:val="en-US" w:eastAsia="zh-CN"/>
        </w:rPr>
      </w:pPr>
    </w:p>
    <w:p>
      <w:pPr>
        <w:bidi w:val="0"/>
        <w:rPr>
          <w:rFonts w:hint="eastAsia"/>
          <w:b/>
          <w:bCs/>
          <w:sz w:val="30"/>
          <w:szCs w:val="30"/>
          <w:lang w:val="en-US" w:eastAsia="zh-CN"/>
        </w:rPr>
      </w:pPr>
      <w:r>
        <w:rPr>
          <w:rFonts w:hint="eastAsia"/>
          <w:b/>
          <w:bCs/>
          <w:sz w:val="30"/>
          <w:szCs w:val="30"/>
          <w:lang w:val="en-US" w:eastAsia="zh-CN"/>
        </w:rPr>
        <w:t>妇产类：</w:t>
      </w:r>
    </w:p>
    <w:tbl>
      <w:tblPr>
        <w:tblStyle w:val="22"/>
        <w:tblW w:w="81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
        <w:gridCol w:w="633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33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高级助产训练模型</w:t>
            </w:r>
          </w:p>
        </w:tc>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r>
    </w:tbl>
    <w:p>
      <w:pPr>
        <w:rPr>
          <w:rFonts w:hint="eastAsia"/>
        </w:rPr>
      </w:pPr>
    </w:p>
    <w:p>
      <w:pPr>
        <w:rPr>
          <w:rFonts w:hint="eastAsia"/>
        </w:rPr>
      </w:pPr>
    </w:p>
    <w:p>
      <w:pPr>
        <w:pStyle w:val="8"/>
        <w:numPr>
          <w:ilvl w:val="0"/>
          <w:numId w:val="3"/>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numPr>
          <w:ilvl w:val="0"/>
          <w:numId w:val="0"/>
        </w:numPr>
        <w:rPr>
          <w:rFonts w:hint="eastAsia"/>
          <w:lang w:val="en-US" w:eastAsia="zh-CN"/>
        </w:rPr>
      </w:pPr>
    </w:p>
    <w:p>
      <w:pPr>
        <w:jc w:val="center"/>
        <w:rPr>
          <w:rFonts w:hint="eastAsia" w:ascii="黑体" w:hAnsi="黑体" w:eastAsia="黑体" w:cs="黑体"/>
          <w:b/>
          <w:bCs/>
          <w:i w:val="0"/>
          <w:iCs w:val="0"/>
          <w:caps w:val="0"/>
          <w:color w:val="212529"/>
          <w:spacing w:val="0"/>
          <w:sz w:val="21"/>
          <w:szCs w:val="21"/>
          <w:shd w:val="clear" w:color="auto" w:fill="FFFFFF"/>
          <w:lang w:val="en-US" w:eastAsia="zh-CN"/>
        </w:rPr>
      </w:pPr>
      <w:r>
        <w:rPr>
          <w:rFonts w:hint="eastAsia" w:ascii="黑体" w:hAnsi="黑体" w:eastAsia="黑体" w:cs="黑体"/>
          <w:b/>
          <w:bCs/>
          <w:i w:val="0"/>
          <w:iCs w:val="0"/>
          <w:caps w:val="0"/>
          <w:color w:val="212529"/>
          <w:spacing w:val="0"/>
          <w:sz w:val="21"/>
          <w:szCs w:val="21"/>
          <w:shd w:val="clear" w:color="auto" w:fill="FFFFFF"/>
          <w:lang w:val="en-US" w:eastAsia="zh-CN"/>
        </w:rPr>
        <w:t>急救类</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0"/>
        <w:gridCol w:w="1194"/>
        <w:gridCol w:w="7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390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高级心肺复苏模拟人</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1、执行标准：美国心脏学会(AHA)2020国际心肺复苏(CPR)＆心血管急救(ECC)指南标准；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模拟人分为两种联机模式：手机与模拟人组合无线联机模式或控制器与模拟人联机模式，手机操作支持自建热点，可通过手机扫描二维码无线连接模拟人，手机不需要安装软件，IOS或Andriod平台不限。（需携带样品现场演示该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模拟人身侧配备了液晶显示窗，可清晰显示模拟人的编号，便于多台同时使用时，正确地找到对应模拟人；模拟人自带锂电池，正常使用时间不小于8小时，模拟人可感应意识判断、脉搏触诊、是否取出口中异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系统内置不同的CPR场景，包括：溺水、心脏骤停、创伤、中毒、意外低温、电击、过敏等，用户也可添加新的场景，或在现有的场景上进行编辑修改，每个场景都可以有独立的操作流程和评分标准。（需携带样品现场演示该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5、系统支持视频导引，用户可选择在训练或考核前导入相应的视频场景；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6、模拟生命体征：胸外按压时有模拟心脏按压心电波形；抢救成功后，模拟人可有心电图、颈动脉搏动、散大的瞳孔恢复正常、自主呼吸等变化；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7、手机端连接模拟人具有三种操作方式：分为自主训练、自测模式、考核模式，系统上条形显示按压深度，按压深度过少、合适，过大时有不同提示反馈；（提供手机版应用软件著作权证书）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8、按压时界面有虚拟按压人同步显示，弧形显示操作频率，吹气时界面具有虚拟肺同步显示，系统可条形显示吹气量；（需携带样品现场演示该功能）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9、具有监考功能：学生考核模式时，教师可用另一台手机连接模拟人进入监考模式，查看学生的操作记录、实时的操作数据，并且控制考核暂停或重置；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10、考生可完全自主完成考核，无需教师参与，或者教师也可同时登录系统进行监考；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11、成绩管理：记录考核的所有成绩单，可根据场景进行查看和统计，了解所有考生的各技能点掌握情况；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12、系统可显示操作日志：系统自动记录操作流程、胸外按压的次数、过大、过小、按压位置、按压频率、按压中断、吹气次数、吹气量等信息；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13、控制器连接模拟人显示三种操作方式：可进行CPR训练、模拟考核和实战考核，控制器具有打印机功能，可打印成绩单；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14、具有遥控器，可控制模拟人的状态，模拟人瞳孔显示状态，在正常与放大间互相切换。</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15、材料采用进口热塑弹性体混合胶材料，经久耐用、消毒清洗不变形，拆装更换方便等特点，提供CMA认证、CNAS认证及ilac-MRA国际互认检测报告、CE认证证书。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高级创伤模拟人</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1、模拟身体各部位的创伤，烧伤皮肤更换；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2、模拟创伤部位的清洗、消毒、止血、包扎、固定、搬运；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3、模拟,人身体各个部位的开放性骨折、断裂处理；</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创伤评估模块包含面部烧伤ⅠⅡⅢ度、前额撕裂伤口、颌前创伤口、锁骨开放性骨折与胸膛挫伤、腹部创伤伴有小肠突露、右上臂肱骨开放性骨折、右手开放性骨折、软组织撕裂伤口、骨组织暴露、右手掌枪弹伤口、右大腿股骨开放性骨折、右大腿复合形股骨骨折、右大腿金属异物刺伤、右小腿胫骨开放性骨折、右足开放性骨折右小指截断创伤、左前臂烧伤ⅠⅡⅢ度、左大腿截断创伤、左小腿胫骨闭合性骨折以及踝关节和足挫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高级成人气道梗塞及CPR模型</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1、执行标准：美国心脏学会(AHA)2020国际心肺复苏(CPR)＆心血管急救(ECC)指南标准；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2、可进行气道开放，可进行人工呼吸和胸外按压。电子监测灯光显示按压位置（绿灯）、按压深度（绿灯）和吹气量（绿灯）；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3、模拟标准气道开放，半身模拟人取仰卧位，模型头部必须下颌抬起即抬头（仰头），使气道开放；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4、人工口对口、简易呼吸器等通气方式，吹气时注意观察胸部起伏，判断吹气量大小；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5、吹气量正确黄灯亮；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6、人工手位胸外按压：可对模拟人进行胸外按压。模拟人具有重要的解剖标志，可有效的教和练习胸外按压；包含肋架，颈静脉切迹，胸骨和剑突；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7、监测胸外按压深度：至少5cm,不超过6cm；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8、按压频率：100-120次/分；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9、按压位置正确绿灯亮；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10、按压深度正确红灯亮；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11、CPR按照按压与通气比例操作：按压：吹气为30：2/ 单人 或15：2/ 双人；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12、模拟颈动脉搏动。用手动打气压迫橡皮球来模拟颈动脉脉搏。搏动根据挤压用力程度的大小，操作者可以分辨颈动脉的搏动强度和频率；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13、气道贯通自主呼吸运动：用手动打气压迫橡皮球来模拟气道贯通自主呼吸运动。自主呼吸根据挤压用力程度的大小，操作者可以分辨呼吸频率和强度；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14、窒息、气道异物阻塞模拟：半身模拟人模拟气道梗塞异物为一圆球或圆柱体，阻塞气道（气管），模拟窒息或气道梗塞情况；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15、标准气道开放：仰头举颏法；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冲击压迫腹部技能模拟：在半身模型平卧或立位体位上，操作练习气道梗塞异物排出方法。在立位上，用双手紧抱半身模型腹部，向内、向上方向压迫腹部突击用力（模拟压迫两肺部），使气道梗塞异物从口腔突然排出。同样可在平卧体位上，向内上方向突击用力，压迫腹部使气道梗塞异物从口腔突然排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17、支持临床梗塞急救办法操作训练，不完全梗塞，立位腹部冲击法，完全梗塞，仰卧位腹部冲击法；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18、单独口鼻部件，可更换。每套提供2个口鼻部件；</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19、电源：直流电供电。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闭合式四肢骨折固定模型</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1、模拟四肢闭合式骨折创伤。可使学生了解熟悉骨折的症状体征，并进行急救外固定训练；</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2、模型包括上肢前臂桡骨与尺骨和下肢胫骨与腓骨闭合式骨折创伤，以及大腿复合式创伤等，掌握创伤部位的清洗、消毒、包扎、复位、骨折固定方法和搬运等实践操作。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高级人体气管插管模型</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1、标准的人体解剖结构与真实操作直观演示相组合的功能；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2、活动的下颏和颈关节带来逼真的操作感受；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3、舌有弹性，能下压，会厌能随舌根部活动二更接近临床实际，方便暴露声门；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4、显示器上指示灯提示是否正确插入气管或误插入食管及牙齿受压；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5、可指示环甲膜穿刺部位；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6、可进行口腔、鼻腔气管插管的训练操作与教学演示；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7、在进行口腔、鼻腔气管插管的训练操作时，正确操作插入气道，有电子显示及奏乐功能；供气使双肺膨胀，并注入空气到管子气囊固定管子；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8、进行口腔鼻腔气管插管的训练操作时，错误操作插入食道，电子显示及报警功能。供气使胃膨胀；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9、进行口腔、鼻腔气管插管的训练操作时，错误操作使喉镜造成牙齿受压，有电子报警功能；</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10、观察对比一侧正常与另一侧散大之瞳孔。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高级环甲膜穿刺及气管切开插管模型</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1、标准的气管解剖位置，用手可触摸气管，进行切口定位；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2、模拟病人仰卧位，颈部伸展；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3、可以进行传统的经皮气管切开术，包括不同类型的切口：纵向、横向、十字形、U形和倒U形切口；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4、可进行环甲软骨韧带穿刺和切开训练；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5、环甲膜穿刺及气管切开的部位采用不同材质、工艺，确保真实的操作手感；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6、模型允许用户在确定动脉位置时确定正确的切口位置，并可从头部观察颈部的内部操作情况；</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7、配备多根模拟气管和颈部皮肤。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自动体外模拟除颤仪（AED）</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1、设计符合人机工程学。打开面盖，AED自动开机，合上面盖，则设备自动关机，单键除颤功能操作；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2、模拟急救现场AED的工作流程，但无高压电击除颤动作，全程中文语音提示；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3、中英文语音转换，可调节音量；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4、内置9个场景，可模拟不同情景的急救现场情况，可以根据需要随时暂停或继续BLS过程；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5、故障模拟功能，通过遥控器选择可以进行情景模拟的语音提示，包括：除颤过程有其他人接触病人身体，贴片位置错误、贴片位置正确、无需除颤、需要除颤、机器故障、电池电量低；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6、电量管理功能。系统自动侦测电池电量，当电池电量不足时，系统将有“电池电量低，请更换”语音提示。</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7、可与任何厂家、任何型号模拟人配套使用。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高级综合穿刺术与叩诊检查技能训练模拟人</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1.1、模拟人为仰卧、枕过伸位、头偏向左侧的年轻男子仿真人体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1.2、骨性标志明显，锁骨、肋骨、肋间隙、脐、耻骨联合、髂前上棘、胸锁乳头肌、腹股沟韧带等与真正人体解剖位置一致，根据解剖知识可触及上述组织，正确寻找穿刺点。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1.3、自动颈动脉、股动脉搏动，触诊感觉真实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1.4、可以叩诊气胸和液胸的部位和范围、可以叩诊心脏浊音界、诊肝浊音界、叩诊腹部移动性浊音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1.5、肝穿刺抽脓术操作时，触诊肝区病人可发出呻吟声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1.6、肝肾穿刺时，可以选择屏气提示以限定穿刺时间，在屏气时间内穿刺操作才正确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1.7、骨髓穿刺的模块可以更换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1.8、穿刺正确和错误时，有语音提示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1.9、骨髓穿刺的模块可以更换。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2、方便灵活的操作台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2.1、操作台移动方便，并且固定简单、稳当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2.2、根据操作的不同可以方便的改变模拟病人体位，仰卧位、坐位、半坐位、右侧卧位等都可以轻松实现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2.3、控制面板选择按钮，配有人体轮廓，指示操作进针的部位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3、逼真模拟操作过程，可以进行十余项操作和穿刺训练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3.1、无菌操作术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3.2、右侧颈内静脉穿刺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3.3、右侧锁骨下静脉穿刺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3.4、右侧股静脉穿刺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3.5、左侧气胸穿刺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3.6、左侧胸腔积液穿刺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3.7、肝穿刺抽脓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3.8、腹腔穿刺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3.9、心包腔穿刺：具有3D虚拟版临床技能操作逐项演示模块，采用全真1:1建模的穿刺模型、物品、器材及操作人员，通过真人表演拍摄，动作捕捉系统录制。Unity 3D制作，支持PC、IOS、Android等平台，操作过程可以通过触摸操作进行360°全角度观察，可以在任意角度观察，可以放大至术野操作区域，观察操作细节，可以在播放进度的任意位置暂停，可自由调节动画播放速度快进或者慢放。（需提供实际界面截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3.10、心内注射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3.11、髂前上棘骨髓穿刺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3.12、腹腔移动性浊音叩诊练习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3.13、气胸、液胸叩诊练习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4、控制面板功能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4.1、在人体轮廓上圆点标志为模拟穿刺术操作的进针部位，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4.2、在人体轮廓两侧,矩形标志提供选择需要操作的穿刺术按钮，轻轻一按按钮可选择操作的穿刺术。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4.3、穿刺操作前有正确操作的语音讲解，操作正确后有相应的内容物流出，且操作正确/错误位置有提示音,并在控制面板上有正确/错误/过深LED灯提示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4.4、启动或关闭脉搏，指示灯亮为启动，指示灯灭为关闭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4.5、选择训练模式与考核模式。训练模式下特有的语音提示讲解功能，考核模式下无语音提示讲解功能。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4.6、可关闭正在播放的语音。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4.7、可重置仪器初始状态(出厂设置)，即未选择穿刺部位状态</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5、大容量SD卡语音存储,详细讲解各穿刺部位的临床意义及操作方法。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现场综合急救包</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1、急救包由尼龙布材料制作，方便耐用，设计合理，用于现场综合的各类供氧、输液、给药、止血、包扎、固定、搬运的处理；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2、主要标准套配置包含多功能尼龙软包一只 、1.4升小型供氧器1套、听诊器一套、喉镜一套、表式血压计一套、多功能颈托一只、进口硅胶人工呼吸面罩一套、长短夹板一套、塑料药瓶15只/套、闭式输液包1套；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其它附件配置包含红花油、医用酒精消毒片、碘伏消毒板签、急救保温毯、小型电筒、体温计、双面贴、药杯、别针、人造棉三角巾、各类绷带(沙布、皱纹弹性、高弹力）、冰袋、创口贴、消毒剂、伤口护垫、乳胶手套、止血带、开口器、手术剪刀、钳子、药勺、各规格注射器等；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4、规格：38 * 23 * 30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呼吸气囊</w:t>
            </w:r>
          </w:p>
        </w:tc>
        <w:tc>
          <w:tcPr>
            <w:tcW w:w="39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1.便携性：可进行三折压缩，压缩后后呼吸器外部尺寸≤高度63mm*直径134mm；外包装、面罩以及呼吸器的重量总重≤450g。</w:t>
            </w:r>
          </w:p>
        </w:tc>
      </w:tr>
    </w:tbl>
    <w:p>
      <w:pPr>
        <w:jc w:val="center"/>
        <w:rPr>
          <w:rFonts w:hint="eastAsia" w:ascii="黑体" w:hAnsi="黑体" w:eastAsia="黑体" w:cs="黑体"/>
          <w:i w:val="0"/>
          <w:iCs w:val="0"/>
          <w:caps w:val="0"/>
          <w:color w:val="212529"/>
          <w:spacing w:val="0"/>
          <w:sz w:val="21"/>
          <w:szCs w:val="21"/>
          <w:shd w:val="clear" w:color="auto" w:fill="FFFFFF"/>
        </w:rPr>
      </w:pPr>
    </w:p>
    <w:p>
      <w:pPr>
        <w:jc w:val="center"/>
        <w:rPr>
          <w:rFonts w:hint="eastAsia" w:ascii="黑体" w:hAnsi="黑体" w:eastAsia="黑体" w:cs="黑体"/>
          <w:b/>
          <w:bCs/>
          <w:i w:val="0"/>
          <w:iCs w:val="0"/>
          <w:caps w:val="0"/>
          <w:color w:val="212529"/>
          <w:spacing w:val="0"/>
          <w:sz w:val="21"/>
          <w:szCs w:val="21"/>
          <w:shd w:val="clear" w:color="auto" w:fill="FFFFFF"/>
          <w:lang w:val="en-US" w:eastAsia="zh-CN"/>
        </w:rPr>
      </w:pPr>
      <w:r>
        <w:rPr>
          <w:rFonts w:hint="eastAsia" w:ascii="黑体" w:hAnsi="黑体" w:eastAsia="黑体" w:cs="黑体"/>
          <w:b/>
          <w:bCs/>
          <w:i w:val="0"/>
          <w:iCs w:val="0"/>
          <w:caps w:val="0"/>
          <w:color w:val="212529"/>
          <w:spacing w:val="0"/>
          <w:sz w:val="21"/>
          <w:szCs w:val="21"/>
          <w:shd w:val="clear" w:color="auto" w:fill="FFFFFF"/>
          <w:lang w:val="en-US" w:eastAsia="zh-CN"/>
        </w:rPr>
        <w:t>护理类</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5"/>
        <w:gridCol w:w="1194"/>
        <w:gridCol w:w="7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设备名称</w:t>
            </w:r>
          </w:p>
        </w:tc>
        <w:tc>
          <w:tcPr>
            <w:tcW w:w="39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多功能护理模拟人系统</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1、洗头、洗脸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2、眼耳清洗滴药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3、口腔护理、假牙护理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4、口鼻气管插管：支持口对口、口对鼻、简易呼吸器对口等多种通气方式；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5、气管切开护理：头颈部有气管切开伤口，可放入气管套管，进行气管切开护理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6、吸痰法：经口、鼻插入吸痰管练习，模拟吸痰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7、氧气吸入法：有明显鼻中隔，可练习鼻导管给氧法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8、胃管置入术：可进行口鼻饲食法、洗胃、胃肠减压操作，支持腹部听诊检测插管位置，插管成功后可抽吸出胃液。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9、手臂静脉穿刺、注射、输液（血）：可进行手部及手臂静脉穿刺训练，包括贵要静脉、正中静脉、头静脉或手背，手臂静脉高度仿真，手感真实，穿刺正确有明显的落空感。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10、三角肌皮下注射：三角肌注射模块可进行上百次注射训练，并易更换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11、股外侧肌注射：注射模块可进行上百次注射，并易更换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12、胸腔穿刺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13、腰椎穿刺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14、肝脏穿刺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15、骨髓穿刺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乳房护理、乳腺检查：配有乳房检查胸壁，可模拟乳房癌、乳房纤维腺瘤、乳房小叶增生、乳腺管瘤4种乳房病变，质地不同，有真实触摸感。配有乳房切除胸壁，左侧乳房模拟乳房切除术后，可进行乳房术后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17、灌肠法：模拟人可摆放各种体位，肛门处可模拟灌肠，进行保留灌肠及不保留灌肠训练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18、男/女性导尿术、男/女性膀胱冲洗。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19、造瘘引流术:可注入液体至造瘘瓶内，模拟造瘘引流术护理操作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20、腹部处有空场造瘘和结肠造瘘，可进行造瘘口护理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21、臀部肌肉注射：可进行肌肉注射训练，模块可进行上百次练习并易更换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22、胸腔解剖重要器官结构：胸腔皮肤可打开，观察到支气管、肺、胃等胸腔解剖结构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23、整体护理：擦洗、穿换衣服、冷热疗法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24、四肢关节左右弯曲、旋转、上下活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25、可与创伤模块更换，模拟身体四肢的创伤、烧伤皮肤的更换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26、模拟创伤部位的清洗、消毒、止血、包扎、固定、搬运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27、模拟身体各部位的开放性骨折、断裂处理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28、共有以下9种创伤伤口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（1）大腿外伤切开缝合伤口护理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（2）大腿皮肤裂伤护理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（3）大腿感染性溃疡护理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（4）足坏疽，第1、2、3足趾和足跟压疮（褥疮）护理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（5）小腿截肢残端伤口护理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（6）上臂截肢伤口护理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（7）胸壁切开缝合伤口护理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（8）腹壁切开缝合伤口护理</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（9）乳房切除缝合伤口护理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高仿真人静脉注射操作手臂</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1、手臂上分布的多条主要静脉血管系统，如头静脉、贵要静脉；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2、可进行静脉的注射、输液（血）、抽血等穿刺训练功能；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3、可进行三角肌部位的肌肉注射；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4、上肢可旋转180度，可模仿真人手臂能转动，便于穿刺练习；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5、进针有明显的落空感，正确穿刺有回血产生；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6、静脉血管和皮肤的同一穿刺部位可以经受几百次反复穿刺且不渗漏；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7、自带锂电池，适用于野外培训或考核，可兼容市面上所有厂家静脉手臂；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8、具有U型凹槽用于固定手臂不转动，自带血液存储空间，不需再外接模拟血袋；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9、可模拟静脉血液循环，穿刺时有回血；</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10、具有智能按键，同一按键在不同状况下具备不同功能；</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11、可对系统进行一键式快速注液、快速清洗和排空。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高级成人窒息模型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1、执行标准：美国心脏学会(AHA)2020国际心肺复苏(CPR)＆心血管急救(ECC)指南标准；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2、可进行气道开放，可进行人工呼吸和胸外按压。电子监测灯光显示按压位置（绿灯）、按压深度（绿灯）和吹气量（绿灯）；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3、模拟标准气道开放，半身模拟人取仰卧位，模型头部必须下颌抬起即抬头（仰头），使气道开放；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4、人工口对口、简易呼吸器等通气方式，吹气时注意观察胸部起伏，判断吹气量大小；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5、吹气量正确黄灯亮；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6、人工手位胸外按压：可对模拟人进行胸外按压。模拟人具有重要的解剖标志，可有效的教和练习胸外按压；包含肋架，颈静脉切迹，胸骨和剑突；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7、监测胸外按压深度：至少5cm,不超过6cm；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8、按压频率：100-120次/分；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9、按压位置正确绿灯亮；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10、按压深度正确红灯亮；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11、CPR按照按压与通气比例操作：按压：吹气为30：2/ 单人 或15：2/ 双人；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12、模拟颈动脉搏动。用手动打气压迫橡皮球来模拟颈动脉脉搏。搏动根据挤压用力程度的大小，操作者可以分辨颈动脉的搏动强度和频率；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13、气道贯通自主呼吸运动：用手动打气压迫橡皮球来模拟气道贯通自主呼吸运动。自主呼吸根据挤压用力程度的大小，操作者可以分辨呼吸频率和强度；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14、窒息、气道异物阻塞模拟：半身模拟人模拟气道梗塞异物为一圆球或圆柱体，阻塞气道（气管），模拟窒息或气道梗塞情况；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15、标准气道开放：仰头举颏法；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16、冲击压迫腹部技能模拟：在半身模型平卧或立位体位上，操作练习气道梗塞异物排出方法。在立位上，用双手紧抱半身模型腹部，向内、向上方向压迫腹部突击用力（模拟压迫两肺部），使气道梗塞异物从口腔突然排出。同样可在平卧体位上，向内上方向突击用力，压迫腹部使气道梗塞异物从口腔突然排出；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17、支持临床梗塞急救办法操作训练，不完全梗塞，立位腹部冲击法，完全梗塞，仰卧位腹部冲击法；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18、单独口鼻部件，可更换。每套提供2个口鼻部件；</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19、电源：直流电供电。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乳房检查操作模型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1、自然逼真的模型显示了女性胸部乳房。可进行乳房检查的训练和实践。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2、着装式结构设计，能更好地进行自我检查乳房训练。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3、右侧乳房可触摸到乳房癌、乳房纤维瘤、乳腺小叶增生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4、左侧乳房可触摸到乳房纤维腺瘤乳腺管瘤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5、乳房各部位埋置各种常见乳腺肿瘤：质地坚硬、表面不光滑可视为恶性肿瘤、质地相对柔软、表面平滑可视为良性肿瘤、质地轻硬颚淋巴结节、条形的小叶增生。</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6、乳头与皮肤的改变：乳头与皮肤凹陷、橘皮样外观。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吸痰操作模型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1、经鼻、口插入吸引管技术练习；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2、吸引管和YanKen管可以插入鼻腔和口腔，可以模拟吸痰；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3、吸引管可以插入到气管内，练习气管内吸引；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4、脸部一侧打开，可以显示插入导管的位置；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5、显示鼻腔口腔的解剖结构和颈部结构；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6、模拟痰液可以放在口腔、鼻腔和气管内，增强练习插管技巧的真实效果；</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7、可与吸引器或负压吸引装置相配合进行模拟吸引痰液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穿戴式胰岛素注射操作模块</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1、模型分为皮层、皮下组织和肌肉组织模块组；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2、采用进口塑胶材料，皮肤柔软有弹性，配有布质松紧带，可以穿戴在病人身体的特定部位，如腹部、大腿、上臂等；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3、进行胰岛素药物的自我注射，长度和紧度可以调节；</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4、模块的厚度可以允许使用不同规格的注射器进行穿刺；</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5、背面配有硬质板，可以孩止出现注射练习时模块扎穿的情况。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成人动脉穿刺操作模型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1、可进行手臂主要分布桡动脉与尺动脉血管系统穿刺；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2、由气囊打气提供真实的动脉压及模拟的动脉搏动；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3、模拟血液回流；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4、皮肤和动脉血管可更换；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5、上肢可旋转180度便于仿真穿刺练习；</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6、可进行三角肌部位的肌内注射；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压疮仿真模型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1、模型由压力溃疡所组成的四个阶段的褥疮均有显示；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2、显示错综复杂的褥疮类型；压疮炎症、疱疹、溃疡、窦道、瘘管、腐痂、腐肉、坏死、褥疮感染、骨头暴露、焦痂、缝合的伤口和念珠菌感染；</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3、学员可以在其上练习伤口的清洗，对伤口进行分类，并且对伤口的各个阶段进行评估，同时也可以对伤口的长度、深度进行测量。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糖尿病足示教模型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1、模型设计为糖尿病导致的足部病理变化，学员可进行病变的护理；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2、侵入性创伤第1、2、3脚趾周围产生轻微的感染；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3、3种程度的足部溃疡：足底浅、中、深度溃疡；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4、展示严重的足部病变，如脚趾截肢、夏柯氏足和坏疽等；</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5、模型材料柔软有弹性，脚趾可弯曲。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模拟血管</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1、用于动脉静脉训练手臂可更换血管。</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2、单位：米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人体穴位/经络模型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详细地标明了14条主要经络线，身体右侧是361个经穴和48个经外穴以及骨度线，即用“寸”来方便地测量针灸点之间的距离。身体左侧是皮下组织，显示神经系统分布、动静脉、血管和肌肉构造，还标明了在主要经络线上没有标明的手足部的经外穴。适用于中医教学、针灸和推拿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2、材质：玻璃钢；</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3、尺寸：170CM高。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耳穴位模型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1、型用PVC制成，标出了相对应的人体内脏和躯干在耳廓上的针穴位置，附穴位使用手册，高22 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小儿推拿模型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1、材质：PVC搪胶  尺寸：50CM  颜色：正常肤色</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2、工艺：雕刻字体，不掉色字迹可清洗</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3、用途：小儿推拿可预防发病，防止转变及缓解急危病症的作用。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6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脉搏手</w:t>
            </w:r>
          </w:p>
        </w:tc>
        <w:tc>
          <w:tcPr>
            <w:tcW w:w="39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一、设备功能：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用于无创伤性中医脉象检测，能实时显示和存储数字化脉波信号，自动判读脉象的位、数、形、势，识别脉图特征参数，并以多维逻辑判断模式确定脉名；能以脉诊检测为线索，经人机对话询问病人症状，作出初步的八纲和脏腑辩证结论，能显示和打印系列脉图、最佳脉图及其特征参数、取脉压力、脉幅趋势图、40秒脉波趋势图等组成的脉图检测报告，以及脉象提示的动脉系统张力、阻力、生理年龄、自律神经平衡状态和辩证结论等组成的临床辅助诊断报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广泛用于中医诊断学实验教学，以及中医各科的临床辅助诊断、病情监护，中药、针灸、康复、保健措施的疗效评价，为教学、科研、临床提供可靠的客观指标，本仪器在计算机网络远程教学和远程诊断方面也有良好的应用前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二、仪器组成：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1、硬件：由MH-IIA型单探头脉象换能器、脉象采集器（含A/D转换器）、USB数据线以及用户自备电脑（留有空置的串行通讯口）和LQ模式点阵打印机等组成。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2、软件：ZM-IIIC智能型中医脉象仪操作系统（由仪器附带的光盘安装），工作于WINDOWS XP工作平台，有简体中文和英文版二种软件系统。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（一）MH-IIA型单探头脉象换能器：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1、灵敏度：0.5mv/克力（桥压6V）；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2、线性范围：0-250克力；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3、温度漂移：小于2%（F.S）（-5℃－+40℃）；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4、机械滞后：小于1%（F.S）；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5、输出阻抗：1kΩ；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6、固有谐振频率：大于1000HZ（-3db）；</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7、最大垂直位移距离：大于15mm</w:t>
            </w:r>
          </w:p>
        </w:tc>
      </w:tr>
    </w:tbl>
    <w:p>
      <w:pPr>
        <w:jc w:val="center"/>
        <w:rPr>
          <w:rFonts w:hint="eastAsia" w:ascii="黑体" w:hAnsi="黑体" w:eastAsia="黑体" w:cs="黑体"/>
          <w:i w:val="0"/>
          <w:iCs w:val="0"/>
          <w:caps w:val="0"/>
          <w:color w:val="212529"/>
          <w:spacing w:val="0"/>
          <w:sz w:val="21"/>
          <w:szCs w:val="21"/>
          <w:shd w:val="clear" w:color="auto" w:fill="FFFFFF"/>
        </w:rPr>
      </w:pPr>
    </w:p>
    <w:p>
      <w:pPr>
        <w:jc w:val="center"/>
        <w:rPr>
          <w:rFonts w:hint="eastAsia" w:ascii="黑体" w:hAnsi="黑体" w:eastAsia="黑体" w:cs="黑体"/>
          <w:b/>
          <w:bCs/>
          <w:i w:val="0"/>
          <w:iCs w:val="0"/>
          <w:caps w:val="0"/>
          <w:color w:val="212529"/>
          <w:spacing w:val="0"/>
          <w:sz w:val="21"/>
          <w:szCs w:val="21"/>
          <w:shd w:val="clear" w:color="auto" w:fill="FFFFFF"/>
          <w:lang w:val="en-US" w:eastAsia="zh-CN"/>
        </w:rPr>
      </w:pPr>
      <w:r>
        <w:rPr>
          <w:rFonts w:hint="eastAsia" w:ascii="黑体" w:hAnsi="黑体" w:eastAsia="黑体" w:cs="黑体"/>
          <w:b/>
          <w:bCs/>
          <w:i w:val="0"/>
          <w:iCs w:val="0"/>
          <w:caps w:val="0"/>
          <w:color w:val="212529"/>
          <w:spacing w:val="0"/>
          <w:sz w:val="21"/>
          <w:szCs w:val="21"/>
          <w:shd w:val="clear" w:color="auto" w:fill="FFFFFF"/>
          <w:lang w:val="en-US" w:eastAsia="zh-CN"/>
        </w:rPr>
        <w:t>综合技能类</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6"/>
        <w:gridCol w:w="1163"/>
        <w:gridCol w:w="7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39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高级外科基本技能训练工具箱</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1、该工具箱由缝合器械、手术刀(片)、缝合针线、教学光盘及缝合练习模块组成；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2、将多媒体教学软件及精致的训练模块相结合，提供了专业缝合教学与练习相统一的平台；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3、提供一块皮肤缝合练习模块；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4、皮肤分层清晰，质感真实；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5、皮肤的弹性和柔软性极强，每款模型可以反复进行数百次缝合练习；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6、可自行在任何部位，可做任何角度的切口，进行切开缝合练习；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7、可练习皮肤切开、缝合、打结、拆线等外科操作技能；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8、常用缝合器械配合模型一起使用；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9、小手术训练工具箱（内含小手术器械）：该工具箱包括常见小手术器械：手术刀、手术剪、组织镊、止血钳、缝合针、缝合线。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缝合练习模块</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1、皮肤的弹性和柔软性极强，每款模型可以反复进行数百次缝合练习；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2、可自行在任何部位进行切开缝合练习；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3、可进行拆线术练习；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4、缝合练习模块，附底座；</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5、用于外科的缝合练习等临床操作。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局麻训练工具箱</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1、提供一块皮肤局部浸润麻醉训练模块和环行局部浸润麻醉训练模块；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2、皮肤局部浸润麻醉训练模块：三种表面印记，模拟不同的小手术麻醉范围，用以训练各种局麻技术与特制的有色注射液结合，可精确的观察药物的使用程度；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3、环行局部浸润麻醉训练模块(带固定支架)：新颖的环境结构，是专门为练习手指、中趾部麻醉而设计的训练模块，模块可以旋转，也可以更换；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4、皮肤模块具有各层组织的张力，进针感逼真；</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5、具有多媒体教学资源功能，提供专业麻醉教学与练习相结合功能。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多功能小手术训练工具箱</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1、提供四种皮肤模块：皮脂腺囊肿切除术联系模块、脂肪瘤切除术练习模块、表皮常见病变处理训练模块,脓肿切开模块；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2、可练习四种小手术的处理，通过练习提高外科基本操作技能；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3、常用小手术器械配合模型一起使用；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4、可模拟进行伤口处理；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5、小手术训练工具箱（内含小手术器械）：该工具箱包括常见小手术器械：手术刀、手术剪、组织镊、止血钳、持针钳、缝合针、缝合线；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6、表皮常见病变处理训练模块：该模块包含三种病变：皮赘、皮肤痣、皮脂溢角化病。在模块上可实现皮赘剪除术、皮肤痣切除术、皮脂溢角化病刮除术训练操作。每种病变提供4个模块，共计12个；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7、皮脂腺囊肿切除术练习模块：内置两个大小相仿的皮脂腺囊肿，可进行皮脂腺囊肿切除术；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8、脂肪瘤切除术练习模块：内置两个大小相仿的脂肪瘤，可进行脂肪瘤切除术；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9、脓肿切开练习模块: 模块有两个病变，包括蜂窝组织炎以及脓肿，供辨别诊断(鉴别诊断)；</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10、将多媒体教学软件及精致的训练模块相结合，提供了专业教学与练习相统一的平台。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肠管吻合模型</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1、模型采用高分子材料，超强的韧性及弹性；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2、近似真实的双层肠管模型是学习、训练肠吻合术技巧的理想选择；</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3、模拟有粘膜层和浆膜层的肠管，适合演练各种肠吻合技术，如肠管的切开，分层缝合、打结、拆线等相关技能的训练；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4、模型长度为30cm，有30mm直径和20mm直径两种型号各10条,可反复使用上百次；</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5、提供手术器械进行切开、缝合练习。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高级组合式基础护理人</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1、可进行洗头、洗脸、眼耳清洗、滴药、口腔护理、假牙护理；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2、可进行口鼻气管插管、气管切开护理、吸痰法、氧气吸入法、口鼻饲食法、洗胃法；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3、具有胸腔解剖重要器官结构；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4、可进行手臂静脉穿刺、注射、输液（血）、三角肌皮下注射、股外侧肌内注射；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5、支持胸腔、肝脏、骨髓、腰椎穿刺；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6、灌肠法、女性导尿术、男性导尿术、女性膀胱冲洗、男性膀胱冲洗、造瘘引流术、臀部肌肉注射；</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7、整体护理：擦浴、穿换衣裤。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高级分娩综合技能训练模型</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1、模型由仿真的孕妇下半身模型、胎儿模型、附脐带、胎盘等六种不同的宫颈变化与产道关系的模型及三种会阴切开模型组成；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2、针对产科基本技术训练，进行产前检查、助产、会阴缝合等技能的综合练习；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3、具有6种宫颈变化模型：宫颈口扩张大小、宫颈口变化程度及胎头与坐骨棘平面位置关系；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3.1、阶段一：宫颈口没有扩张、宫颈管没有消失、胎头与坐骨棘平面位置关系为-5；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3.2、阶段二：宫颈口扩张2cm、宫颈管消失50%、胎头与坐骨棘平面位置关系为-4；</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3.3、阶段三：宫颈口扩张4cm、宫颈管完全消失、胎头与坐骨棘平面位置关系为-3；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3.4、阶段四：宫颈口扩张5cm、宫颈管完全消失、胎头与坐骨棘平面位置关系为0；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 阶段五：宫颈口扩张7cm、宫颈管完全消失、胎头与坐骨棘平面位置关系为+2；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3.6、阶段六：宫颈口扩张10cm、宫颈管完全消失、胎头与坐骨棘平面位置关系为+5；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4、可用阴道窥器（阴道扩张器）观察阴道和宫颈变化；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5、可使用双合诊检查子宫颈变化，即宫颈口大小和宫颈管消失程度以及抬头与坐骨棘位置关系；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6、胎儿模型：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6.1、模拟胎儿正常和异常胎位的放置（头位和臀位等），模拟先露胎头在产道内位置平面高低；</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6.2、标准胎儿皮肤柔软，可辨别囟门，可练习胎头吸引术；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6.3、胎儿附件：脐带、胎盘；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7、分娩模型：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7.1、模型会阴部柔软，弹性极佳，可模拟真实状态下的助产操作；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7.2、该模型能够模拟正常分娩和助产过程以及会阴保护技术，能够演示难产分娩（胎位异常臀先露）和助产过程，可练习会阴护理技术，腹部由透明腹壁与仿真皮肤，便于观察分娩机能演示及胎头与坐骨棘平面位置关系的观察；</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8、模型的会阴切开口：正中切口、左侧切口、右侧切口，可进行三种会阴切口的缝合练习。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高能难产示教训练模型</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1、模型由下腹部骨盆和一个女性胎儿组成，外观与孕妇真人相似；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2、全套模型可演示所有正常分娩和异常分娩的各种情景设置；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3、可模拟保护会阴和助产训练操作；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4、充气型演示骨盆狭窄；</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5、可模拟胎儿正常和异常胎位的放置（头位或臀位等），可演示难产过程。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人工流产模拟子宫模型</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1、子宫柔软有弹性，外形真实；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2、三个怀孕子宫都可以打开，放入模拟妊娠囊；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3、宫颈口可插入扩宫器、刮匙；可以模拟刮宫操作，模拟妊娠囊可被刮下；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4、模拟刮宫操作练习全过程。带有底托，可使子宫固定在正确位置；</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5、包括三个妊娠子宫模块：孕6－7周轻度前倾、前屈子宫，孕6-7周前倾、前屈子宫，孕6-7周后倾子宫。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多功能透明洗胃训练模型</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1、模拟成人男性上半身结构，解剖结构包括：鼻腔、口腔、牙、舌、悬雍垂、会厌、声带、气管、支气管、双肺、食管、胃、肝脏、小肠，采用进口材料制成，手感真实，胃部采用高强度透明材料制成。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2、透明胸壁，暴露胸腔内脏器，如胃和肺脏， 可以直接观看到胸腔内逼真的脏器结构及胃内洗胃过程。可检验操作是否正确。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3、可使用胃管洗胃法、电动吸引器洗胃法、洗胃机洗胃法等多种方法模拟洗胃操作训练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4、可进行经口或鼻胃管置入；进行鼻饲、洗胃术、止血、胃镜检查操作，操作正确时，可抽出模拟胃液，操作完成后，消化道内液体可排出体外。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5、可进行胃液采集法、十二指肠引流术实验室检查和胃肠减压术、双气囊三腔管压迫术等操作训练。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6、可经口或鼻吸痰法和进行口腔护理、鼻饲法、氧气吸入疗法。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7、可经口或鼻气管插管法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8、可进行气管切开术后护理、口腔护理。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9、手动加压橡皮气球可模拟牙关紧闭。</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10、手动加压橡皮气球可模拟双侧颈动脉搏动生命体征。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11、液晶显示：瞳孔正常、散大、针尖样等不同状态。</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12、可实现真实的瞳孔对光反射，瞳孔大小可自动根据光线强弱调节，实现手动调节瞳孔针尖、正常、散大等状态（需携带样品现场演示该功能）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全自动腹部触诊听诊模拟人</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 腹部触诊：可进行肝、脾、胆囊触诊以及肝、脾、胆囊综合体征触诊27种体征；常见疾病压痛与反跳痛触诊；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2、肝触诊：可触及不同大小、质地的肝脏。肝肿大可达肋下1指、2指、4指。肝质软似触口唇；质中似触鼻尖；质硬似触前额。可进行正常、不同程度肿大以及不同质地肝脏的触诊；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3、脾脏触诊：随着脾触诊内容的选择，可触及不同程度的脾肿大，轻度肿大的脾可于右侧卧位触及，较大的脾可触到脾切迹；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4、胆囊触诊：可进行正常及呈囊性肿大胆囊的触诊。胆囊触痛检查阳性时，仿真病人会发出“疼”的叫声；墨菲氏征检查阳性时，仿真病人会发出“疼”的叫声并突然屏住呼吸；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肝、胆囊、脾综合体征触诊：肝、胆囊、脾综合体征触诊：根据腹部脏器之间的解剖和病理生理特点，设计出常见的肝、胆囊、脾联合体征，供学生进行触诊实践，加深对脏器之间联系的认识。共几十种，分为肝大、脾大、胆囊大；肝、脾、胆囊均大，且有大小、质地的变化；</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常见疾病压痛与反跳痛：可实现胃溃疡、十二指肠溃疡、胰腺炎、阑尾炎、乙状结肠炎等疾病压痛的触诊，以及坏死性胰腺炎、化脓性阑尾炎等疾病压痛及反跳痛的触诊。触诊正确，仿真病人将发出“疼”的叫声；</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7、乳房触诊：5种乳房疾病触诊体征，区别比较乳腺常见良性肿瘤、恶性肿瘤、淋巴结、小叶增生等肿块的大小、位置等。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全自动心肺听诊模拟人</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1、播放83种心肺音，包括52种心音和31种肺音其中部分心音具有传导特点， 部分心音可在特定位置播放；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2、可以实现三种操作模式：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2.1扩音模式：任意选择83种心肺音一种心肺音进行播放；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2.2听诊模式：选择一种心肺音，当听诊器在模拟人身上的位置与其匹配时，播放该心音；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2.3双肺听诊模式：左右肺部分别播放异常肺音与正常肺音进行对比听诊；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3、具有震颤功能,部分心音带震颤功能；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4、音量自动变化（传导功能）：心肺音在传导过程中发生音量减弱的现象；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5、触诊训练：包含心尖搏动和震颤；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5.1心尖搏动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在心尖或心前区用手掌触诊感觉抬举性搏动。心尖搏动提示心室肥厚；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5.2震颤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6、在心前区用手掌触诊感觉一种细小的震动感。提示瓣膜大血管或间隔缺损病变；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7、所有的操作通过LCD液晶进行显示；</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8、带红外遥控器，可以方便选择需要操作的心肺音。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心电图教学模拟人</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1、模拟人体采用高新技术，皮肤柔韧、富有弹性，并印有听诊部位标志，耐老化、高温和低温，坚固耐用，采用先进的美工化妆技术，使模拟人美如真人，生动形象。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2、采用微电脑控制，模拟人体内存储有多种正常及异常心电信号，每种心电图信号都采用模拟数字代码表示。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3、真实模拟人体心电信号，可与各种临床心电图机或心电监护仪通过导联线分别连接肢导联和胸导联相关部位。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4、解剖特征明显，手感真实。</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5、提供独立的12导联心电信号。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6、4种电平幅度输出。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7、内置48种心电波形数据可供选择。每种心电信号用数字代码表示。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8、教学实习或考核时在仿真模拟人面板上操作代码按钮，根据教学需要输入某心电图的代码，通过心电图机或心电监护仪便能自动描绘这一心电特征波形。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9、波形逼真而且心率可调。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10、操作简洁方便，使用灵活。有自动关机功能。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11、供电方式有两种：电池和USB接口供电。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二、心电图模拟仪：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1、波形选择开关：3个按钮的不同组合，模拟人将输出不同的心电信号。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幅度选择开关：选择不同的输出电平幅度。本系统提供4种幅度：0.5、1.0、1.5、2.0mV，可以通过幅度选择开关进行选择。此处的幅度代表Ⅱ导联幅度。在窦性心律和心律失常波形模拟时，其它导联幅度与Ⅱ导联幅度之间的关系符合生理特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3、性能测试波形表：输出不同波形，供测试用。16种模拟波形，提供方波、正弦波、三角波、脉冲波、微分波形、R波6种波，不同xinlv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4、窦性心律波形表：16种窦性心律波形选择指示表。提供不同心率、ST段电压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5、心律失常波形表：16种心律失常波形选择指示表：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5.1心房颤动：本机模拟P波消失，代之以大小不等、形态方向各异、间距不齐的f波，f波频率多为350～600BPM；心室率不规则。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5.2心房扑动：本机模拟的F波频率为300BPM，房室传导比例按5:1、4:1、3:1、2:1顺序变化，重复进行。每种传导比例维持10个心室波动的时间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5.3心室颤动：本机模拟QRS波群消失，代之以大小不等、形状不同、即不均匀的颤动波，频率为150～500BPM。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5.4心室扑动：心电图特点是QRS波群消失，代之以规律的、连续的宽大幅度的扑动波，呈正弦波样曲线。心室扑动的频率一般为200～250BPM。本机模拟240BPM的心室扑动波。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5.5房性早搏：本机以80BPM窦性心率为基本心率，模拟提早20%出现的房性早搏。每4～7个窦性心率后出现一个房性早搏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5.6结性早搏;本机以80BPM窦性心率为基本心率，模拟提早20%出现的结性早搏。每4～7个窦性心率后出现一个结性早搏。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5.7较早型室性早搏:本机以80BPM窦性心率为基本心率，模拟提早33.3%出现的室性早搏。每4～7个窦性心率后出现一个室性早搏。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5.8特早型室性早搏(R ON T):本机以80BPM窦性心率为基本心率，模拟提早60%出现的室性早搏（R波位于上一个T波上）。每4～7个窦性心率后出现一个室性早搏。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5.9多源室性早搏:本机模拟1个左室早搏、6个正常心搏、1个右室早搏、6个正常心搏，不断重复该序列。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5.10二联律：本机以室性早搏和窦性心搏交替出现。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5.11连续性室性早搏：本机以80BPM窦性心率为基本心率，模拟连续5个室性早搏。每8～15个窦性心率后出现连续的5个右室性早搏。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5.12室性心动过速：其心电图主要特点为心室率140～200BPM，QRS波群时间&gt;=0.12s,一般无窦性P波。本机模拟心室率为160BPM的室性心动过速。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5.13右束支传导阻滞：本机模拟信号的心率为80BPM，P波与P-R间期与对应窦性心率相同，但QRS波呈现宽大畸形的右束支传导阻滞状态。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5.14二度Ⅰ型房室传导阻滞：其心电图特点为P-R间期逐渐延长后出现一次QRS波群漏搏。本机模拟信号的心房率为80BPM，房室传导比为5:4，P-R间期依次为160、270、370、460ms。</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5.15房室顺序起搏：本机模拟首先心房起搏，160ms后心室起搏，心率80BPM。起搏脉冲宽度1ms，幅度2mV。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5.16起搏部分未捕获：部分起搏信号未被心脏捕获，本机模拟75BPM的心室起搏，每10个起搏信号有一个未被捕获。起搏脉冲宽度1ms，幅度2mV。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6、模拟人数据接头：两侧共10个。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7、自动关机功能：如果15分钟内没有任何操作，心电图模拟仪将自动关机，停止各种信号的模拟。</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8、电池电量低报警功能：如果电池电量低，心电图模拟仪将发出“嘀嘀嘀”三声响，提示用户更换电池。如果连续发出“嘀嘀嘀”的响声，表示电量特别低，必须更换电池。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消化系统模具</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1、模型由消化系统组成、胃冠状剖面和横结肠等3个部件组成，显示消化系统消化管组成的各个器官和消化腺等结构，共有49个部位指示标志。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2、尺寸：自然大，高92cm，宽30cm，深10cm ；</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3、材质：进口PVC材料、进口油漆、电脑配色、高级彩绘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泌尿系统模具</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1、模型由泌尿系统各器官的肾、输尿管、膀胱剖面等4个部件组成，并显示泌尿系统各器官、肾剖面的肾皮质、肾髓质以及膀胱和前列腺剖面等结构，共有30个部位指示标志；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2、尺寸：自然大，高36cm，宽19cm，深4cm；</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3、材质：进口PVC材料、进口油漆、电脑配色、高级彩绘。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3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腹腔镜模拟箱</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腹腔镜手术模拟训练系统由腹腔镜模拟器、监视器和手术器械三部分组成操作者面对着显示屏放大的图像，进行操作训练，腹腔镜模拟器由变焦摄像一体机、显示器、手术器械、模型、开关电源、灯光、钢体喷塑箱体及电器元件等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2、可进行分离、结扎、缝合、止血外科的四大基本技术，可用于个人培训或团队配合训练；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3、模拟箱具有≥13个固定的手术端口，可进行不同的手术操作。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4、全方位旋转的摄像头，可通过球节摇臂手动控制视频角度，摄像头手柄可伸缩范围0-4cm；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5、内置LED冷光灯，两侧开放式设计，便于更换训练模块；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6、模块背部可吸附住箱体，防止滑动；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7、显示器尺寸≥23英寸，可左右摇摆、旋转等，在不同角度操作时更加方便；</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8、操作台车高度可通过气压柱进行上下调节，范围75cm-90cm，方便不同学员进行操作；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9、操作台车台面留有≥4个器械放置孔，具有储物抽屉，方便器械模块的存放；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10、操作台车底部配有四个静音轮（其中两个带有刹车功能），便于移动；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11、具有三把腹腔镜专用持针钳、腹腔镜弯剪刀、腹腔镜分离钳器械；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12、配置五块训练模块：珠子搬家模块、柱体搬运模块、穿针引线模块、3D缝合模块模块、肠管吻合模块；</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13、支持动物实验训练功能。</w:t>
            </w:r>
          </w:p>
        </w:tc>
      </w:tr>
    </w:tbl>
    <w:p>
      <w:pPr>
        <w:jc w:val="center"/>
        <w:rPr>
          <w:rFonts w:hint="eastAsia" w:ascii="黑体" w:hAnsi="黑体" w:eastAsia="黑体" w:cs="黑体"/>
          <w:i w:val="0"/>
          <w:iCs w:val="0"/>
          <w:caps w:val="0"/>
          <w:color w:val="212529"/>
          <w:spacing w:val="0"/>
          <w:sz w:val="21"/>
          <w:szCs w:val="21"/>
          <w:shd w:val="clear" w:color="auto" w:fill="FFFFFF"/>
        </w:rPr>
      </w:pPr>
    </w:p>
    <w:p>
      <w:pPr>
        <w:jc w:val="center"/>
        <w:rPr>
          <w:rFonts w:hint="eastAsia" w:ascii="黑体" w:hAnsi="黑体" w:eastAsia="黑体" w:cs="黑体"/>
          <w:b/>
          <w:bCs/>
          <w:i w:val="0"/>
          <w:iCs w:val="0"/>
          <w:caps w:val="0"/>
          <w:color w:val="212529"/>
          <w:spacing w:val="0"/>
          <w:sz w:val="21"/>
          <w:szCs w:val="21"/>
          <w:shd w:val="clear" w:color="auto" w:fill="FFFFFF"/>
          <w:lang w:val="en-US" w:eastAsia="zh-CN"/>
        </w:rPr>
      </w:pPr>
      <w:r>
        <w:rPr>
          <w:rFonts w:hint="eastAsia" w:ascii="黑体" w:hAnsi="黑体" w:eastAsia="黑体" w:cs="黑体"/>
          <w:b/>
          <w:bCs/>
          <w:i w:val="0"/>
          <w:iCs w:val="0"/>
          <w:caps w:val="0"/>
          <w:color w:val="212529"/>
          <w:spacing w:val="0"/>
          <w:sz w:val="21"/>
          <w:szCs w:val="21"/>
          <w:shd w:val="clear" w:color="auto" w:fill="FFFFFF"/>
          <w:lang w:val="en-US" w:eastAsia="zh-CN"/>
        </w:rPr>
        <w:t>针灸推拿类</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3"/>
        <w:gridCol w:w="1129"/>
        <w:gridCol w:w="7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39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推拿手法参数测定仪</w:t>
            </w:r>
          </w:p>
        </w:tc>
        <w:tc>
          <w:tcPr>
            <w:tcW w:w="3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1、用于测定推拿手法动力学特征的仪器含硬件和软件两部分。其中硬件由测力平台、A/D转换卡和计算机组成。软件将对所有捕获的资料进行分析管理，输出并打印结果。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2、中医推拿模型主要功能及特点：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A. 推拿手法力学信号采集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在推拿手法参数测定系统/推拿手法参数测定仪/推拿手法参数测定模型四周下方，分别装有能识别上下、左右、前后三个方向力的应变感测器，可感应微小力的变化。因而本测力平台是从三维空间表达推拿手法作用力，并充分体现了力的向量特性。这些传感信号转化成电压变化，经动态电阻应变仪加以放大，再由A/D转换卡换成数位信号输入电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B. 资料分析管理系统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(一）主要特点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 借助WINDOWS介面特征，各项主要功能选择操作简便易行。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 系统功能齐全：不同用户操作介面、资料获取、资料编辑、资料分析、资料管理、结果列印等。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3.智慧化功能提示，引导用户进行系统操作。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 各项功能操作方便，只需滑鼠即可完成。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 建有专家资料库，所用资料真实、可靠。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(二）主要功能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 不同操作介面（包括：管理者用户、普通用户、个人用户）</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 个人用户管理，在管理者用户介面可增删个人用户及手法类型，并可建立个人密码。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 资料获取（出样频率、操作者、手法类型、操作时间）。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 资料编辑（资料选择、资料剪辑）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 资料分析（三维压力曲线、合力作用点轨迹、轨迹面积比、力量集中比、平均周期、平均周期误、标准误水平）。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 资料管理（资料增删、分类、结果列印等）。</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 快捷帮助功能。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针灸手法参数测定仪</w:t>
            </w:r>
          </w:p>
        </w:tc>
        <w:tc>
          <w:tcPr>
            <w:tcW w:w="3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1、针刺手法参数测定仪具有针刺采集、存贮、智能分析、学习、考试等功能。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2、实时采集针刺手法：本系统可以实时采集针刺手法，并以波形图的形式显示在一坐标轴中，实时反映出针刺手法波形的各种参数实际数值。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3、资料智能化处理：该系统可以采集的针刺手法各项参数进行智能分析，包括：针刺手法中提插、捻转、摇摆力的大小；提插的速度、位移；捻转的角速度；摇摆的角度；并且可以显示复式手法的分层操作。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数据库功能：该系统可以存贮大量的针刺手法波形及其相关资料以形成专家针刺手法数据库或教师针刺手法数据库，随时可以查看，并且可以与学习者的操作进行实时对照，学习者可以及时调整自己的手法，力求做到与针灸专家（教师）的手法基本一致，从而达到最佳学习效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考试功能：本系统还配备有考试、评分功能，由于目前对针刺手法的各项参数具体数值尚无统一的标准，因此，授课老师可以将自己的或其它的专家手法课前输入系统，作为学生学习的标准，评分系统会根据这个标准进行评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6、系统配置：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6.1、工作电源：5V，由计算机供电；</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6.2、计算机硬件：主频1.5GHz以上，内存1G，硬盘10G；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6.3、操作系统：Windows10、Win7；</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6.4、显示器分辨率：1024*768像素以上；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6.5、连接方式：USB数据连接线</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6.6、适用对象：各类中医院校、卫校，有针灸教学任务的教学医院，各类针灸职业培训中心。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针灸头部训练模型</w:t>
            </w:r>
          </w:p>
        </w:tc>
        <w:tc>
          <w:tcPr>
            <w:tcW w:w="3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1、模拟成年男性的上半身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2、同时具有与人体上半身相同的皮肤纹理及手感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3、头部模型上标记有20个常用穴位，如百会，四神聪，太阳，风池，头维，率谷，翳风，颊车，下关，地仓，四白，睛明，攒竹，鱼腰，耳门，听宫，听会，水沟，头临泣，印堂；</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4、头部上的穴位标记常见光下不可见，需要使用配备的专用光源照射下方可显现。（需携带样品现场演示）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针灸臀部训练模型</w:t>
            </w:r>
          </w:p>
        </w:tc>
        <w:tc>
          <w:tcPr>
            <w:tcW w:w="3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1、模拟一成年男性的下半身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2、同时具有与人体下半身相同的皮肤纹理及手感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3、臀部模型上标记有20个常用穴位，如环跳、长强、会阳、神阙、关元、气海、天枢、归来、大横、承扶、居髎、维道、五枢、带脉、腰阳关、大肠俞、小肠俞、膀胱俞、秩边、次髎；</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4、臀部上的穴位标记常见光下不可见，需要使用配备的专用光源照射下方可显现。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针灸腿部训练模型</w:t>
            </w:r>
          </w:p>
        </w:tc>
        <w:tc>
          <w:tcPr>
            <w:tcW w:w="3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1、模拟成年男性的腿部；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2、同时具有与人体腿部相同的皮肤纹理及手感；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3、腿部模型上标记有50个常用穴位,如犊鼻、足三里、上巨虚、三阴交、商丘、公孙、委中、承山、昆仑、太溪、照海、然谷、阳陵泉、外丘、光明、曲泉、膝关、太冲；</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4、腿部上的穴位标记常见光下不可见，需要使用配备的专用光源照射下方可显现。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针灸训练手臂模型</w:t>
            </w:r>
          </w:p>
        </w:tc>
        <w:tc>
          <w:tcPr>
            <w:tcW w:w="3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1、学习操作手臂针灸穴位，进行标准的针灸穴位定位。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2、手臂上的针灸穴位定位采用隐形标记法。可在训练或考核中用专用LED手电照射，根据需要有选择地显示针灸穴位。</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3、在经络线路上共标明67个经穴，训练手臂可反复操作使用。</w:t>
            </w:r>
          </w:p>
        </w:tc>
      </w:tr>
    </w:tbl>
    <w:p>
      <w:pPr>
        <w:jc w:val="center"/>
        <w:rPr>
          <w:rFonts w:hint="eastAsia" w:ascii="黑体" w:hAnsi="黑体" w:eastAsia="黑体" w:cs="黑体"/>
          <w:i w:val="0"/>
          <w:iCs w:val="0"/>
          <w:caps w:val="0"/>
          <w:color w:val="212529"/>
          <w:spacing w:val="0"/>
          <w:sz w:val="21"/>
          <w:szCs w:val="21"/>
          <w:shd w:val="clear" w:color="auto" w:fill="FFFFFF"/>
        </w:rPr>
      </w:pPr>
    </w:p>
    <w:p>
      <w:pPr>
        <w:jc w:val="center"/>
        <w:rPr>
          <w:rFonts w:hint="eastAsia" w:ascii="黑体" w:hAnsi="黑体" w:eastAsia="黑体" w:cs="黑体"/>
          <w:b/>
          <w:bCs/>
          <w:i w:val="0"/>
          <w:iCs w:val="0"/>
          <w:caps w:val="0"/>
          <w:color w:val="212529"/>
          <w:spacing w:val="0"/>
          <w:sz w:val="21"/>
          <w:szCs w:val="21"/>
          <w:shd w:val="clear" w:color="auto" w:fill="FFFFFF"/>
          <w:lang w:val="en-US" w:eastAsia="zh-CN"/>
        </w:rPr>
      </w:pPr>
      <w:r>
        <w:rPr>
          <w:rFonts w:hint="eastAsia" w:ascii="黑体" w:hAnsi="黑体" w:eastAsia="黑体" w:cs="黑体"/>
          <w:b/>
          <w:bCs/>
          <w:i w:val="0"/>
          <w:iCs w:val="0"/>
          <w:caps w:val="0"/>
          <w:color w:val="212529"/>
          <w:spacing w:val="0"/>
          <w:sz w:val="21"/>
          <w:szCs w:val="21"/>
          <w:shd w:val="clear" w:color="auto" w:fill="FFFFFF"/>
          <w:lang w:val="en-US" w:eastAsia="zh-CN"/>
        </w:rPr>
        <w:t>中医类</w:t>
      </w:r>
    </w:p>
    <w:tbl>
      <w:tblPr>
        <w:tblStyle w:val="2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2"/>
        <w:gridCol w:w="1134"/>
        <w:gridCol w:w="7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39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脉象训练仪</w:t>
            </w:r>
          </w:p>
        </w:tc>
        <w:tc>
          <w:tcPr>
            <w:tcW w:w="3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1、系统不但能够模拟临床中各种脉象，使学生提高对脉象实际认知能力，还可以为广大教师和学生提供一个中医脉象学习、实践和教学测试的平台；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系统的功能还可以根据客户需要进行扩展。脉象训练仪外观大方，底部滑轮方便仪器的移动。仿真手的选材质感柔和，使脉象训练更贴近于临床。全按键选择的设置和友好的操作界面适合教学及训练。（网络版脉象训练仪分为两个部分，主控机遥控平台和单机接受脉象训练仪。网络版脉象训练仪不仅可以受控于主遥控发射平台，也可以独立工作，主控机通过无线发射控制系统可以在200米范围内）</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3、基本配置清单：</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3.1、脉象训练仪主控机平台一台：尺寸600*470*940MM；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3.2、脉象仿真手臂1条，外皮为高级医用发泡材料；</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3.3、钢结构控制台1台：尺寸600*470*940MM；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3.4、液晶屏1个：9英寸；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3.5、安装设备配套配件的内容：电磁阀，油管，油杯，传感器，电路控制系统，机箱，操作专用硅油；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4.1、发射天线：1个；</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4.2、频率范围：433±5，驻波比V.S.W.R：≤1.5；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4.3、输入阻抗：50欧姆；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4.4、最大功率：10W；</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5、功能描述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5.1、模拟28种人体常见脉象；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5.2、集浮取、中取、沉取三种于一身；</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5.3、可调整并存储所有脉象的脉幅(8个等级)和脉压（256等级）值，极大丰富脉象的层次；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5.4、一条仿真手臂可以自动输出28种脉象；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5.5、各个脉象参数具有出厂默认值；</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5.6、脉象可扩充，最多可扩展到256种脉象；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5.7、大屏幕液晶脉图实时显示时，屏幕上的脉博波与脉象完全同步，全按键选择设置；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6、主控机采用无线网络，可以控制所有学生机，控制范围200米；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7、共有联机和单机两种工作状态，联机时学生机接受主控台命令后，键盘处于锁定状态，只能由主控台控制，通常在教学测试中采用；单机时解除联机状态，各学生机可自行进行各脉象设定及操作；</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具有清屏和显示两种状态，清屏时各学生机不显示脉象图，适合于脉诊测试，这是可以由主控台发出不同脉象的命令，考查学生对各脉象的脉象名称、脉图等掌握的情况；解除清屏状态时，各学生机可显示脉象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中医舌像诊断系统</w:t>
            </w:r>
          </w:p>
        </w:tc>
        <w:tc>
          <w:tcPr>
            <w:tcW w:w="3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一、系统功能包含：中医舌象检测与考核分析系统；</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二、所有模块均可在数据库中查询历史病例信息。支持模糊查找，患者信息查询等多种查询方式；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三、可分为无线网络版教师机 、学生机；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四、采集方式为超清摄像头自动对焦拍摄样本，无需手动开启摄像头或手动框选采集样本；</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五、舌诊模块功能详解具有中英文版本，可自行切换使用；（需提供软件中英文界面截图）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六、在特定的光源环境下，采用超清摄像头获得患者舌像信息，运用国际照明委员会（CIE）色差公式和支持向量机（SVM）、动态形状模型（ASM）等多项成熟先进技术，对舌体图像的颜色、纹理、轮廓进行特征提取，将这些特征值与特征数据库中的阈值进行比对，给出舌象分析结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1、舌象分析功能包括舌体自动分割、舌色、苔色识别、舌形判断等中医舌诊中的常见内容；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2、历史病例查询功能允许用户对以前输入的病例按条件进行查询和读取。系统可按用户输入的条件进行模糊查询，查询到的记录可以进行读取成为当前病例进行修改和维护；</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3、分析结果为[4类/25种体征]：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3.1、舌色（9）种：舌淡红、舌淡、舌红、舌绛、舌暗红、舌淡紫、舌紫暗、舌边尖红（舌色局部特征）、瘀斑瘀点（舌色局部特征）。</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3.2、苔色(4种)：苔白、苔黄白相兼、苔黄、苔灰黑。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3.3、苔质（7种）：苔薄、苔厚、苔腻、苔腐、苔少、苔无、苔剥。</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3.4、舌形（5种）：胖、瘦、齿痕、点刺、裂纹。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七、舌诊教学考核模块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1、系统内可对采集的样本进行试题库编辑，并可生成试卷供学生考试使用；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2、考试题型可分为：选择题、判断题；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3、考生答题结束后，可自行查看分数与标准答案；</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八、配置清单：设备采集分析台车（含摄像头、舌面采集箱）1台、19寸液晶显示器1台、电源线1根。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中医基本技能辅助教学系统</w:t>
            </w:r>
          </w:p>
        </w:tc>
        <w:tc>
          <w:tcPr>
            <w:tcW w:w="3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1、知识全面，教学系统素材量约2.78G；</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2、采用LCD液晶触摸查询一体机，具有开放性、系统性、可交互性特点；</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3、本系统主要内容包括：查体规范、针灸、推拿按摩、刮痧拔罐、急救技术、中药煎煮、无菌技术、考核；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4、满足以下功能：望诊、舌诊、闻诊、脉诊、按诊等；针灸：腧穴、刺灸疗法、穴位注射疗法、贴敷疗法；推拿按摩： 摆动类手法、摩擦类手法、振动类手法、挤压类手法、叩击类手法、运动类手法；刮痧拔罐：刮痧、拔罐；急救技术：掐人中、点十宣、人工呼吸、心脏按压、骨折搬运、创伤止血；中药煎煮：中药煎煮、给药途径、应用形式、煎煮方法、服药方法；无菌技术：无菌技术、无菌操作技术、穿脱隔离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5、系统中内置增设 “考核与提高”部分，支持学生学习与复习巩固；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6、带有交互式教学考核编辑器，教师可以根据教学需要和大纲要求方便的录入试题；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7、系统设置了详细的帮助功能，当使用者在操作上遇到困难时，可以查看帮助项目，自行解决操作问题；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8、系统内设密码，方便管理员对该系统进行维护、修改，避免他人有意或无意的损坏程序。</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9、配置要求：台式主机一套、内置中医基本技能操作辅助教学系统软件一套，系统软件终身免费升级。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针灸本身模拟人</w:t>
            </w:r>
          </w:p>
        </w:tc>
        <w:tc>
          <w:tcPr>
            <w:tcW w:w="3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1、表面采用人体仿真材料的虚拟肤质，手感光滑舒适，能完全模拟人体肌肤的弹性、韧性和柔软度、皮肤触感真实，柔软有弹性，可触及肩胛骨、大椎，各腰椎的棘突等骨性标志；</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2、用于中医推拿、针灸教学及科研、中医技能训练；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3、医用烤漆台车，一键电源启动带蓝色灯光提示；</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4、外观尺寸：长90cm宽66cm高120cm左右；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5、电源频率：50-60HZ。供给电压：AC200-240V；</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6、推拿手法练习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6.1、数据采集功能：出样频率、操作者、手法类型、操作时间；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6.2、资料编辑功能：资料选择、资料剪辑；</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6.3、以三维波形形式记录手法操作时的频率、力度、方向变换，波形光滑、振幅一致；</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6.4、数据管理功能：资料增删、分类、结果打印等；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6.5、评分功能：可以对各类手法根据标准手法进行评分；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6.6、记录功能：能实时记录按压次数；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6.7、专家对比功能：能同时显示专家手法的曲线和实时操作手法曲线来进行对比练习，从而提高练习者的手法正确率；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6.8、打印功能：能进行成绩打印（打印机需另配）；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6.9、内有8种以上专家参考手法，可以进行对比学习；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6.10、手法录入功能：可以随时录入新的手法并能自动保存；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6.11、模型内置有各穴位按键，练习推拿手法时同时也可以进行认穴训练，如推拿过程中准确按到了某个穴位，系统会语音播报该穴位名称（推拿穴位发布在模型的一侧，共有11个背部主要穴位）；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7、穴位针灸练习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7.1、模型根据人体实际体形按比例制作，表面有人体背部（从颈部到臀部）的主要穴位，穴位位置正确，布局合理（62个穴位）；</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7.2、采用语音提示,能按照针灸练习者对每个穴位的针刺进行播报穴位名称、穴位位置及针刺深度的播报，能使使用者对认穴、刺穴力度有更好的掌握；</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7.3、操作简单、准确率高；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8、拔罐练习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xml:space="preserve">8.1可以在模型表面进行刮痧拔罐练习；    </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8.2、可使用真实罐具进行拔罐操作，造成负压后，可明显看到皮肤高出表面，负压不够时，则不能吸附于皮肤表面；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在模型表面或罐口涂抹润滑剂后，可进行走罐、闪罐操作；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8.3、可用刮具、砭具等临床真实器具进行刮痧、砭术等操作，满足中医适宜技术多项技能的操作练习；</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8.4、采用新型材料制成，可多次无损使用；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9、配置:模拟人体模型、计算机、22寸液晶显示器、中医推拿、针灸软件。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全身骨骼模拟人</w:t>
            </w:r>
          </w:p>
        </w:tc>
        <w:tc>
          <w:tcPr>
            <w:tcW w:w="3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1.真实尺寸大小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2.展示神经分支、脊椎动脉和腰锥间盘等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3.全身各处骨关节可自由活动，用于展示不同体位时的骨骼相关位置</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4.头部解剖结构逼真，头盖骨可移动，骨缝线清晰可见，下颌三颗下牙可取下</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5.固定在支架上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骨盆模型</w:t>
            </w:r>
          </w:p>
        </w:tc>
        <w:tc>
          <w:tcPr>
            <w:tcW w:w="3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1.真实尺寸大小</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2.解剖标志明显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3.由四部分组成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两块髋骨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骶骨</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 尾骨</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第4、5腰椎（含腰椎间盘）和耻骨联合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脊柱模型</w:t>
            </w:r>
          </w:p>
        </w:tc>
        <w:tc>
          <w:tcPr>
            <w:tcW w:w="39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 真实尺寸</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 、解剖标志明显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3、显示脊柱生理弯曲及相关角度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 显示脊椎的相关结构，包括颈椎 胸椎 腰椎 神经根 椎动脉 椎间盘 枕骨等</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 椎骨间相互固定，避免变形</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 固定在支架上</w:t>
            </w:r>
          </w:p>
        </w:tc>
      </w:tr>
    </w:tbl>
    <w:p>
      <w:pPr>
        <w:jc w:val="center"/>
        <w:rPr>
          <w:rFonts w:hint="eastAsia" w:ascii="黑体" w:hAnsi="黑体" w:eastAsia="黑体" w:cs="黑体"/>
          <w:i w:val="0"/>
          <w:iCs w:val="0"/>
          <w:caps w:val="0"/>
          <w:color w:val="212529"/>
          <w:spacing w:val="0"/>
          <w:sz w:val="21"/>
          <w:szCs w:val="21"/>
          <w:shd w:val="clear" w:color="auto" w:fill="FFFFFF"/>
        </w:rPr>
      </w:pPr>
    </w:p>
    <w:p>
      <w:pPr>
        <w:jc w:val="center"/>
        <w:rPr>
          <w:rFonts w:hint="eastAsia" w:ascii="黑体" w:hAnsi="黑体" w:eastAsia="黑体" w:cs="黑体"/>
          <w:b/>
          <w:bCs/>
          <w:i w:val="0"/>
          <w:iCs w:val="0"/>
          <w:caps w:val="0"/>
          <w:color w:val="212529"/>
          <w:spacing w:val="0"/>
          <w:sz w:val="21"/>
          <w:szCs w:val="21"/>
          <w:shd w:val="clear" w:color="auto" w:fill="FFFFFF"/>
          <w:lang w:val="en-US" w:eastAsia="zh-CN"/>
        </w:rPr>
      </w:pPr>
      <w:r>
        <w:rPr>
          <w:rFonts w:hint="eastAsia" w:ascii="黑体" w:hAnsi="黑体" w:eastAsia="黑体" w:cs="黑体"/>
          <w:b/>
          <w:bCs/>
          <w:i w:val="0"/>
          <w:iCs w:val="0"/>
          <w:caps w:val="0"/>
          <w:color w:val="212529"/>
          <w:spacing w:val="0"/>
          <w:sz w:val="21"/>
          <w:szCs w:val="21"/>
          <w:shd w:val="clear" w:color="auto" w:fill="FFFFFF"/>
          <w:lang w:val="en-US" w:eastAsia="zh-CN"/>
        </w:rPr>
        <w:t>妇产类</w:t>
      </w: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
        <w:gridCol w:w="1127"/>
        <w:gridCol w:w="7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设备名称</w:t>
            </w:r>
          </w:p>
        </w:tc>
        <w:tc>
          <w:tcPr>
            <w:tcW w:w="39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产品技术参数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高级助产训练模型</w:t>
            </w:r>
          </w:p>
        </w:tc>
        <w:tc>
          <w:tcPr>
            <w:tcW w:w="39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1、该模型由仿真的孕妇下半身模型、胎儿模型、脐带、胎盘、六种不同变化的宫颈，胎头与产道关系模型、三种会阴切开缝合模型组成。</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2、分娩模型：阴道分娩，可观察分娩全程，可行产钳 / 胎吸助产</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2.1、模型会阴部柔软，弹性极佳，可模拟真实状态下的助产操作</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2.2、腹部由透明腹壁与仿真皮肤组成，便于观察分娩机能演示及胎头与坐骨棘平面的位置关系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3、胎儿模型：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3.1、标准胎儿皮肤柔软，可辨别囟门，可练习胎头吸引术</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3.2、胎儿附件：脐带、胎盘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4.宫颈检查模型：宫颈口扩张大小、宫颈口变化程序及胎头与坐骨棘平面位置关系</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4.1、阶段一：宫颈口没有扩张、宫颈管没有消失、胎头与坐骨棘平面位置关系为 -5</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4.2、阶段二：宫颈口扩张 2cm、宫颈管消失 50%、胎头与坐骨棘平面位置关系为 -4</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4.3、阶段三：宫颈口扩张 4cm、宫颈管完全消失、胎头与坐骨棘平面位置关系为 -3</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4.4、阶段四：宫颈口扩张 5cm、宫颈管完全消失、胎头与坐骨棘平面位置关系为 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4.5、阶段五：宫颈口扩张 7cm、宫颈管完全消失、胎头与坐骨棘平面位置关系为 +2</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4.6、阶段六：宫颈口扩张 10cm、宫颈管完全消失、胎头与坐骨棘平面位置关系为 +5</w:t>
            </w:r>
          </w:p>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5.会阴切开缝合模型：模型的会阴切口：正中切口、左侧切口、右侧切口</w:t>
            </w:r>
          </w:p>
        </w:tc>
      </w:tr>
    </w:tbl>
    <w:p>
      <w:pPr>
        <w:rPr>
          <w:rFonts w:hint="default"/>
          <w:lang w:val="en-US" w:eastAsia="zh-CN"/>
        </w:rPr>
      </w:pPr>
    </w:p>
    <w:p>
      <w:pPr>
        <w:spacing w:line="288" w:lineRule="auto"/>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340223144"/>
      <w:bookmarkStart w:id="1" w:name="_Toc267320049"/>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306971213"/>
      <w:bookmarkEnd w:id="4"/>
      <w:bookmarkStart w:id="5" w:name="_Toc290052804"/>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ascii="宋体" w:hAnsi="宋体"/>
          <w:sz w:val="28"/>
          <w:szCs w:val="28"/>
        </w:rPr>
      </w:pPr>
      <w:r>
        <w:rPr>
          <w:rFonts w:ascii="宋体" w:hAnsi="宋体"/>
          <w:sz w:val="28"/>
          <w:szCs w:val="28"/>
        </w:rPr>
        <w:t>（二）其他未尽事宜由供需双方在采购合同中详细约定。</w:t>
      </w:r>
      <w:bookmarkStart w:id="9" w:name="_Toc187655645"/>
      <w:bookmarkEnd w:id="9"/>
    </w:p>
    <w:p>
      <w:pPr>
        <w:pStyle w:val="2"/>
        <w:rPr>
          <w:rFonts w:ascii="宋体" w:hAnsi="宋体"/>
          <w:sz w:val="28"/>
          <w:szCs w:val="28"/>
        </w:rPr>
      </w:pPr>
    </w:p>
    <w:p>
      <w:pPr>
        <w:pStyle w:val="10"/>
        <w:rPr>
          <w:rFonts w:hint="eastAsia"/>
        </w:rPr>
      </w:pPr>
      <w:r>
        <w:br w:type="page"/>
      </w:r>
    </w:p>
    <w:p>
      <w:pPr>
        <w:pStyle w:val="2"/>
        <w:rPr>
          <w:rFonts w:hint="eastAsia"/>
        </w:rPr>
      </w:pPr>
    </w:p>
    <w:p>
      <w:pPr>
        <w:tabs>
          <w:tab w:val="left" w:pos="2895"/>
        </w:tabs>
        <w:spacing w:line="288" w:lineRule="auto"/>
        <w:rPr>
          <w:rFonts w:hint="eastAsia" w:ascii="宋体" w:hAnsi="宋体"/>
          <w:sz w:val="24"/>
          <w:szCs w:val="24"/>
        </w:rPr>
      </w:pP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产品名称</w:t>
            </w: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品牌及产地</w:t>
            </w: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规格型号</w:t>
            </w: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数量</w:t>
            </w: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单价</w:t>
            </w: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r>
              <w:rPr>
                <w:rFonts w:hint="eastAsia" w:ascii="宋体" w:hAnsi="宋体"/>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2723"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517"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98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032" w:type="dxa"/>
            <w:tcBorders>
              <w:bottom w:val="single" w:color="auto" w:sz="4" w:space="0"/>
            </w:tcBorders>
            <w:noWrap w:val="0"/>
            <w:vAlign w:val="center"/>
          </w:tcPr>
          <w:p>
            <w:pPr>
              <w:spacing w:line="288" w:lineRule="auto"/>
              <w:jc w:val="center"/>
              <w:rPr>
                <w:rFonts w:hint="eastAsia" w:ascii="宋体" w:hAnsi="宋体"/>
                <w:sz w:val="24"/>
                <w:szCs w:val="28"/>
              </w:rPr>
            </w:pPr>
          </w:p>
        </w:tc>
        <w:tc>
          <w:tcPr>
            <w:tcW w:w="1411" w:type="dxa"/>
            <w:tcBorders>
              <w:bottom w:val="single" w:color="auto" w:sz="4" w:space="0"/>
            </w:tcBorders>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spacing w:line="288" w:lineRule="auto"/>
              <w:jc w:val="center"/>
              <w:rPr>
                <w:rFonts w:hint="eastAsia" w:ascii="宋体" w:hAnsi="宋体"/>
                <w:sz w:val="24"/>
                <w:szCs w:val="28"/>
              </w:rPr>
            </w:pPr>
          </w:p>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spacing w:line="288" w:lineRule="auto"/>
              <w:jc w:val="center"/>
              <w:rPr>
                <w:rFonts w:hint="eastAsia" w:ascii="宋体" w:hAnsi="宋体"/>
                <w:sz w:val="24"/>
                <w:szCs w:val="28"/>
              </w:rPr>
            </w:pPr>
          </w:p>
        </w:tc>
        <w:tc>
          <w:tcPr>
            <w:tcW w:w="2723" w:type="dxa"/>
            <w:noWrap w:val="0"/>
            <w:vAlign w:val="center"/>
          </w:tcPr>
          <w:p>
            <w:pPr>
              <w:spacing w:line="288" w:lineRule="auto"/>
              <w:jc w:val="center"/>
              <w:rPr>
                <w:rFonts w:hint="eastAsia" w:ascii="宋体" w:hAnsi="宋体"/>
                <w:sz w:val="24"/>
                <w:szCs w:val="28"/>
              </w:rPr>
            </w:pPr>
          </w:p>
        </w:tc>
        <w:tc>
          <w:tcPr>
            <w:tcW w:w="1517" w:type="dxa"/>
            <w:noWrap w:val="0"/>
            <w:vAlign w:val="center"/>
          </w:tcPr>
          <w:p>
            <w:pPr>
              <w:spacing w:line="288" w:lineRule="auto"/>
              <w:jc w:val="center"/>
              <w:rPr>
                <w:rFonts w:hint="eastAsia" w:ascii="宋体" w:hAnsi="宋体"/>
                <w:sz w:val="24"/>
                <w:szCs w:val="28"/>
              </w:rPr>
            </w:pPr>
          </w:p>
        </w:tc>
        <w:tc>
          <w:tcPr>
            <w:tcW w:w="982" w:type="dxa"/>
            <w:noWrap w:val="0"/>
            <w:vAlign w:val="center"/>
          </w:tcPr>
          <w:p>
            <w:pPr>
              <w:spacing w:line="288" w:lineRule="auto"/>
              <w:jc w:val="center"/>
              <w:rPr>
                <w:rFonts w:hint="eastAsia" w:ascii="宋体" w:hAnsi="宋体"/>
                <w:sz w:val="24"/>
                <w:szCs w:val="28"/>
              </w:rPr>
            </w:pPr>
          </w:p>
        </w:tc>
        <w:tc>
          <w:tcPr>
            <w:tcW w:w="1032" w:type="dxa"/>
            <w:noWrap w:val="0"/>
            <w:vAlign w:val="center"/>
          </w:tcPr>
          <w:p>
            <w:pPr>
              <w:spacing w:line="288" w:lineRule="auto"/>
              <w:jc w:val="center"/>
              <w:rPr>
                <w:rFonts w:hint="eastAsia" w:ascii="宋体" w:hAnsi="宋体"/>
                <w:sz w:val="24"/>
                <w:szCs w:val="28"/>
              </w:rPr>
            </w:pPr>
          </w:p>
        </w:tc>
        <w:tc>
          <w:tcPr>
            <w:tcW w:w="1411" w:type="dxa"/>
            <w:noWrap w:val="0"/>
            <w:vAlign w:val="center"/>
          </w:tcPr>
          <w:p>
            <w:pPr>
              <w:spacing w:line="288" w:lineRule="auto"/>
              <w:jc w:val="center"/>
              <w:rPr>
                <w:rFonts w:hint="eastAsia" w:ascii="宋体" w:hAnsi="宋体"/>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1"/>
      <w:bookmarkStart w:id="11" w:name="OLE_LINK2"/>
      <w:r>
        <w:rPr>
          <w:rFonts w:hint="eastAsia" w:ascii="宋体" w:hAnsi="宋体"/>
          <w:sz w:val="24"/>
          <w:szCs w:val="28"/>
        </w:rPr>
        <w:t>，并逐页签字或盖章。</w:t>
      </w:r>
      <w:bookmarkEnd w:id="10"/>
      <w:bookmarkEnd w:id="11"/>
    </w:p>
    <w:p>
      <w:pPr>
        <w:pStyle w:val="19"/>
        <w:spacing w:line="288" w:lineRule="auto"/>
        <w:rPr>
          <w:rFonts w:hint="eastAsia" w:ascii="宋体" w:hAnsi="宋体"/>
          <w:sz w:val="24"/>
          <w:szCs w:val="24"/>
        </w:rPr>
      </w:pPr>
    </w:p>
    <w:p>
      <w:pPr>
        <w:pStyle w:val="19"/>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3</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4"/>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序号</w:t>
            </w: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采购需求</w:t>
            </w: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响应情况</w:t>
            </w: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r>
              <w:rPr>
                <w:rFonts w:hint="eastAsia" w:ascii="宋体" w:hAnsi="宋体"/>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288" w:lineRule="auto"/>
              <w:jc w:val="center"/>
              <w:outlineLvl w:val="0"/>
              <w:rPr>
                <w:rFonts w:hint="eastAsia" w:ascii="宋体" w:hAnsi="宋体"/>
                <w:szCs w:val="21"/>
              </w:rPr>
            </w:pPr>
          </w:p>
        </w:tc>
        <w:tc>
          <w:tcPr>
            <w:tcW w:w="2658" w:type="dxa"/>
            <w:noWrap w:val="0"/>
            <w:vAlign w:val="center"/>
          </w:tcPr>
          <w:p>
            <w:pPr>
              <w:tabs>
                <w:tab w:val="left" w:pos="6300"/>
              </w:tabs>
              <w:snapToGrid w:val="0"/>
              <w:spacing w:line="288" w:lineRule="auto"/>
              <w:jc w:val="center"/>
              <w:outlineLvl w:val="0"/>
              <w:rPr>
                <w:rFonts w:hint="eastAsia" w:ascii="宋体" w:hAnsi="宋体"/>
                <w:szCs w:val="21"/>
              </w:rPr>
            </w:pPr>
          </w:p>
        </w:tc>
        <w:tc>
          <w:tcPr>
            <w:tcW w:w="2759" w:type="dxa"/>
            <w:noWrap w:val="0"/>
            <w:vAlign w:val="center"/>
          </w:tcPr>
          <w:p>
            <w:pPr>
              <w:tabs>
                <w:tab w:val="left" w:pos="6300"/>
              </w:tabs>
              <w:snapToGrid w:val="0"/>
              <w:spacing w:line="288" w:lineRule="auto"/>
              <w:jc w:val="center"/>
              <w:outlineLvl w:val="0"/>
              <w:rPr>
                <w:rFonts w:hint="eastAsia" w:ascii="宋体" w:hAnsi="宋体"/>
                <w:szCs w:val="21"/>
              </w:rPr>
            </w:pPr>
          </w:p>
        </w:tc>
        <w:tc>
          <w:tcPr>
            <w:tcW w:w="2067" w:type="dxa"/>
            <w:noWrap w:val="0"/>
            <w:vAlign w:val="center"/>
          </w:tcPr>
          <w:p>
            <w:pPr>
              <w:tabs>
                <w:tab w:val="left" w:pos="6300"/>
              </w:tabs>
              <w:snapToGrid w:val="0"/>
              <w:spacing w:line="288" w:lineRule="auto"/>
              <w:jc w:val="center"/>
              <w:outlineLvl w:val="0"/>
              <w:rPr>
                <w:rFonts w:hint="eastAsia" w:ascii="宋体" w:hAnsi="宋体"/>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888362"/>
      <w:bookmarkStart w:id="14" w:name="_Toc313008358"/>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5</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4"/>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7</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6"/>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总报价：</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相关补充说明：</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法定代表人或授权代表（签字）：</w:t>
      </w:r>
    </w:p>
    <w:p>
      <w:pPr>
        <w:pStyle w:val="46"/>
        <w:spacing w:line="440" w:lineRule="exact"/>
        <w:ind w:firstLine="461"/>
        <w:rPr>
          <w:rFonts w:ascii="宋体" w:eastAsia="宋体"/>
          <w:sz w:val="24"/>
          <w:szCs w:val="24"/>
        </w:rPr>
      </w:pPr>
    </w:p>
    <w:p>
      <w:pPr>
        <w:pStyle w:val="46"/>
        <w:spacing w:line="440" w:lineRule="exact"/>
        <w:ind w:firstLine="461"/>
        <w:rPr>
          <w:rFonts w:ascii="宋体" w:eastAsia="宋体"/>
          <w:sz w:val="24"/>
          <w:szCs w:val="24"/>
        </w:rPr>
      </w:pPr>
      <w:r>
        <w:rPr>
          <w:rFonts w:ascii="宋体" w:eastAsia="宋体"/>
          <w:sz w:val="24"/>
          <w:szCs w:val="24"/>
        </w:rPr>
        <w:t>法定代表人或授权代表联系电话：</w:t>
      </w:r>
    </w:p>
    <w:p>
      <w:pPr>
        <w:pStyle w:val="46"/>
        <w:spacing w:line="440" w:lineRule="exact"/>
        <w:ind w:firstLine="0" w:firstLineChars="0"/>
        <w:rPr>
          <w:rFonts w:ascii="宋体" w:eastAsia="宋体"/>
          <w:sz w:val="24"/>
          <w:szCs w:val="24"/>
        </w:rPr>
      </w:pPr>
    </w:p>
    <w:p>
      <w:pPr>
        <w:pStyle w:val="46"/>
        <w:spacing w:line="440" w:lineRule="exact"/>
        <w:ind w:firstLine="0" w:firstLineChars="0"/>
        <w:rPr>
          <w:rFonts w:ascii="宋体" w:eastAsia="宋体"/>
          <w:sz w:val="24"/>
          <w:szCs w:val="24"/>
        </w:rPr>
      </w:pPr>
    </w:p>
    <w:p>
      <w:pPr>
        <w:pStyle w:val="46"/>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6"/>
        <w:spacing w:line="440" w:lineRule="exact"/>
        <w:ind w:firstLine="4440" w:firstLineChars="1850"/>
        <w:rPr>
          <w:rFonts w:ascii="宋体" w:eastAsia="宋体"/>
          <w:sz w:val="24"/>
          <w:szCs w:val="24"/>
        </w:rPr>
      </w:pPr>
    </w:p>
    <w:p>
      <w:pPr>
        <w:pStyle w:val="46"/>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10401" w:y="4"/>
      <w:rPr>
        <w:rStyle w:val="26"/>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rP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0756D479"/>
    <w:multiLevelType w:val="singleLevel"/>
    <w:tmpl w:val="0756D479"/>
    <w:lvl w:ilvl="0" w:tentative="0">
      <w:start w:val="3"/>
      <w:numFmt w:val="chineseCounting"/>
      <w:suff w:val="space"/>
      <w:lvlText w:val="第%1章"/>
      <w:lvlJc w:val="left"/>
      <w:rPr>
        <w:rFonts w:hint="eastAsia"/>
      </w:rPr>
    </w:lvl>
  </w:abstractNum>
  <w:abstractNum w:abstractNumId="2">
    <w:nsid w:val="52915E29"/>
    <w:multiLevelType w:val="multilevel"/>
    <w:tmpl w:val="52915E29"/>
    <w:lvl w:ilvl="0" w:tentative="0">
      <w:start w:val="1"/>
      <w:numFmt w:val="decimal"/>
      <w:pStyle w:val="38"/>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MDdlYTI1OGQzOTVjNTAxY2FmODRlNTkyZDhjZG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D1EB8"/>
    <w:rsid w:val="0C41302A"/>
    <w:rsid w:val="0C5C1C12"/>
    <w:rsid w:val="0C6C380E"/>
    <w:rsid w:val="0C945850"/>
    <w:rsid w:val="0CA77331"/>
    <w:rsid w:val="0CB16402"/>
    <w:rsid w:val="0CC06AA0"/>
    <w:rsid w:val="0CC42749"/>
    <w:rsid w:val="0CC53B96"/>
    <w:rsid w:val="0CF02344"/>
    <w:rsid w:val="0D0E115E"/>
    <w:rsid w:val="0D15095B"/>
    <w:rsid w:val="0D3A0159"/>
    <w:rsid w:val="0D4F7E3A"/>
    <w:rsid w:val="0D554967"/>
    <w:rsid w:val="0D5F116F"/>
    <w:rsid w:val="0D657115"/>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8"/>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Style w:val="22"/>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next w:val="1"/>
    <w:uiPriority w:val="0"/>
    <w:pPr>
      <w:ind w:firstLine="420" w:firstLineChars="200"/>
    </w:pPr>
  </w:style>
  <w:style w:type="paragraph" w:styleId="11">
    <w:name w:val="Document Map"/>
    <w:basedOn w:val="1"/>
    <w:semiHidden/>
    <w:uiPriority w:val="0"/>
    <w:pPr>
      <w:shd w:val="clear" w:color="auto" w:fill="000080"/>
    </w:pPr>
  </w:style>
  <w:style w:type="paragraph" w:styleId="12">
    <w:name w:val="Body Text Indent"/>
    <w:basedOn w:val="1"/>
    <w:uiPriority w:val="0"/>
    <w:pPr>
      <w:ind w:firstLine="540"/>
    </w:pPr>
    <w:rPr>
      <w:rFonts w:eastAsia="宋体"/>
      <w:b/>
      <w:kern w:val="2"/>
      <w:sz w:val="32"/>
      <w:lang w:val="en-US" w:eastAsia="zh-CN"/>
    </w:rPr>
  </w:style>
  <w:style w:type="paragraph" w:styleId="13">
    <w:name w:val="Plain Text"/>
    <w:basedOn w:val="1"/>
    <w:link w:val="29"/>
    <w:qFormat/>
    <w:uiPriority w:val="0"/>
    <w:rPr>
      <w:rFonts w:ascii="宋体" w:hAnsi="Courier New"/>
      <w:kern w:val="0"/>
      <w:sz w:val="20"/>
    </w:rPr>
  </w:style>
  <w:style w:type="paragraph" w:styleId="14">
    <w:name w:val="Date"/>
    <w:basedOn w:val="1"/>
    <w:next w:val="1"/>
    <w:link w:val="30"/>
    <w:uiPriority w:val="0"/>
    <w:pPr>
      <w:ind w:left="100" w:leftChars="2500"/>
    </w:pPr>
    <w:rPr>
      <w:rFonts w:ascii="仿宋_GB2312" w:eastAsia="仿宋_GB2312"/>
      <w:sz w:val="32"/>
    </w:rPr>
  </w:style>
  <w:style w:type="paragraph" w:styleId="15">
    <w:name w:val="Body Text Indent 2"/>
    <w:basedOn w:val="1"/>
    <w:uiPriority w:val="0"/>
    <w:pPr>
      <w:spacing w:after="120" w:afterLines="0" w:line="480" w:lineRule="auto"/>
      <w:ind w:left="420" w:leftChars="200"/>
    </w:pPr>
  </w:style>
  <w:style w:type="paragraph" w:styleId="16">
    <w:name w:val="Balloon Text"/>
    <w:basedOn w:val="1"/>
    <w:semiHidden/>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header"/>
    <w:basedOn w:val="1"/>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uiPriority w:val="0"/>
    <w:pPr>
      <w:spacing w:line="180" w:lineRule="auto"/>
      <w:jc w:val="center"/>
    </w:pPr>
    <w:rPr>
      <w:sz w:val="30"/>
    </w:rPr>
  </w:style>
  <w:style w:type="paragraph" w:styleId="20">
    <w:name w:val="Body Text Indent 3"/>
    <w:basedOn w:val="1"/>
    <w:uiPriority w:val="0"/>
    <w:pPr>
      <w:spacing w:after="120" w:afterLines="0"/>
      <w:ind w:left="420" w:leftChars="200"/>
    </w:pPr>
    <w:rPr>
      <w:sz w:val="16"/>
      <w:szCs w:val="16"/>
    </w:rPr>
  </w:style>
  <w:style w:type="paragraph" w:styleId="21">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uiPriority w:val="0"/>
  </w:style>
  <w:style w:type="character" w:styleId="27">
    <w:name w:val="Hyperlink"/>
    <w:uiPriority w:val="0"/>
    <w:rPr>
      <w:color w:val="0000FF"/>
      <w:u w:val="single"/>
    </w:rPr>
  </w:style>
  <w:style w:type="character" w:customStyle="1" w:styleId="28">
    <w:name w:val="标题 2 Char"/>
    <w:link w:val="7"/>
    <w:uiPriority w:val="0"/>
    <w:rPr>
      <w:rFonts w:ascii="宋体" w:hAnsi="宋体" w:eastAsia="宋体"/>
      <w:kern w:val="2"/>
      <w:sz w:val="28"/>
      <w:lang w:bidi="ar-SA"/>
    </w:rPr>
  </w:style>
  <w:style w:type="character" w:customStyle="1" w:styleId="29">
    <w:name w:val="纯文本 Char"/>
    <w:link w:val="13"/>
    <w:uiPriority w:val="0"/>
    <w:rPr>
      <w:rFonts w:ascii="宋体" w:hAnsi="Courier New" w:eastAsia="宋体"/>
      <w:lang w:bidi="ar-SA"/>
    </w:rPr>
  </w:style>
  <w:style w:type="character" w:customStyle="1" w:styleId="30">
    <w:name w:val="日期 Char"/>
    <w:link w:val="14"/>
    <w:uiPriority w:val="0"/>
    <w:rPr>
      <w:rFonts w:ascii="仿宋_GB2312" w:eastAsia="仿宋_GB2312"/>
      <w:kern w:val="2"/>
      <w:sz w:val="32"/>
      <w:lang w:val="en-US" w:eastAsia="zh-CN" w:bidi="ar-SA"/>
    </w:rPr>
  </w:style>
  <w:style w:type="character" w:customStyle="1" w:styleId="31">
    <w:name w:val="NormalCharacter"/>
    <w:uiPriority w:val="0"/>
    <w:rPr>
      <w:kern w:val="2"/>
      <w:sz w:val="21"/>
      <w:lang w:val="en-US" w:eastAsia="zh-CN" w:bidi="ar-SA"/>
    </w:rPr>
  </w:style>
  <w:style w:type="character" w:customStyle="1" w:styleId="32">
    <w:name w:val="无"/>
    <w:uiPriority w:val="0"/>
  </w:style>
  <w:style w:type="character" w:customStyle="1" w:styleId="33">
    <w:name w:val="v151"/>
    <w:uiPriority w:val="0"/>
    <w:rPr>
      <w:sz w:val="18"/>
    </w:rPr>
  </w:style>
  <w:style w:type="character" w:customStyle="1" w:styleId="34">
    <w:name w:val="font1"/>
    <w:uiPriority w:val="0"/>
    <w:rPr>
      <w:color w:val="000000"/>
      <w:sz w:val="18"/>
    </w:rPr>
  </w:style>
  <w:style w:type="character" w:customStyle="1" w:styleId="35">
    <w:name w:val="apple-converted-space"/>
    <w:basedOn w:val="24"/>
    <w:uiPriority w:val="0"/>
  </w:style>
  <w:style w:type="paragraph" w:customStyle="1" w:styleId="36">
    <w:name w:val="一、标题"/>
    <w:basedOn w:val="1"/>
    <w:uiPriority w:val="0"/>
    <w:rPr>
      <w:b/>
      <w:sz w:val="28"/>
    </w:rPr>
  </w:style>
  <w:style w:type="paragraph" w:customStyle="1" w:styleId="37">
    <w:name w:val="正文 A"/>
    <w:uiPriority w:val="0"/>
    <w:pPr>
      <w:framePr w:wrap="around" w:vAnchor="margin" w:hAnchor="text" w:yAlign="top"/>
      <w:widowControl w:val="0"/>
      <w:jc w:val="both"/>
    </w:pPr>
    <w:rPr>
      <w:rFonts w:eastAsia="Times New Roman"/>
      <w:color w:val="000000"/>
      <w:kern w:val="2"/>
      <w:sz w:val="28"/>
      <w:szCs w:val="28"/>
      <w:u w:val="none" w:color="000000"/>
      <w:lang w:val="en-US" w:eastAsia="zh-CN" w:bidi="ar-SA"/>
    </w:rPr>
  </w:style>
  <w:style w:type="paragraph" w:customStyle="1" w:styleId="38">
    <w:name w:val="正文序号 1"/>
    <w:basedOn w:val="1"/>
    <w:uiPriority w:val="0"/>
    <w:pPr>
      <w:numPr>
        <w:ilvl w:val="0"/>
        <w:numId w:val="1"/>
      </w:numPr>
      <w:tabs>
        <w:tab w:val="left" w:pos="839"/>
      </w:tabs>
      <w:spacing w:before="60"/>
    </w:pPr>
    <w:rPr>
      <w:szCs w:val="24"/>
    </w:rPr>
  </w:style>
  <w:style w:type="paragraph" w:customStyle="1" w:styleId="39">
    <w:name w:val="默认段落字体 Para Char Char Char Char"/>
    <w:basedOn w:val="1"/>
    <w:uiPriority w:val="0"/>
    <w:rPr>
      <w:rFonts w:ascii="Times New Roman" w:hAnsi="Times New Roman"/>
      <w:szCs w:val="24"/>
    </w:rPr>
  </w:style>
  <w:style w:type="paragraph" w:customStyle="1" w:styleId="40">
    <w:name w:val="正文文字缩进"/>
    <w:basedOn w:val="1"/>
    <w:uiPriority w:val="0"/>
    <w:pPr>
      <w:widowControl/>
      <w:spacing w:line="351" w:lineRule="atLeast"/>
      <w:ind w:firstLine="436"/>
      <w:textAlignment w:val="baseline"/>
    </w:pPr>
    <w:rPr>
      <w:color w:val="000000"/>
      <w:kern w:val="0"/>
      <w:sz w:val="30"/>
      <w:u w:val="none" w:color="000000"/>
    </w:rPr>
  </w:style>
  <w:style w:type="paragraph" w:customStyle="1" w:styleId="41">
    <w:name w:val="style12"/>
    <w:basedOn w:val="1"/>
    <w:uiPriority w:val="0"/>
    <w:pPr>
      <w:widowControl/>
      <w:spacing w:before="100" w:beforeAutospacing="1" w:after="100" w:afterAutospacing="1"/>
      <w:jc w:val="left"/>
    </w:pPr>
    <w:rPr>
      <w:rFonts w:ascii="宋体" w:hAnsi="宋体" w:cs="宋体"/>
      <w:kern w:val="0"/>
      <w:sz w:val="24"/>
      <w:szCs w:val="24"/>
    </w:rPr>
  </w:style>
  <w:style w:type="paragraph" w:styleId="42">
    <w:name w:val="List Paragraph"/>
    <w:basedOn w:val="1"/>
    <w:qFormat/>
    <w:uiPriority w:val="34"/>
    <w:pPr>
      <w:ind w:firstLine="420" w:firstLineChars="200"/>
    </w:pPr>
    <w:rPr>
      <w:szCs w:val="24"/>
    </w:rPr>
  </w:style>
  <w:style w:type="paragraph" w:customStyle="1" w:styleId="43">
    <w:name w:val="p0"/>
    <w:basedOn w:val="1"/>
    <w:uiPriority w:val="0"/>
    <w:pPr>
      <w:widowControl/>
    </w:pPr>
    <w:rPr>
      <w:kern w:val="0"/>
      <w:szCs w:val="21"/>
    </w:rPr>
  </w:style>
  <w:style w:type="paragraph" w:customStyle="1" w:styleId="44">
    <w:name w:val="1"/>
    <w:basedOn w:val="1"/>
    <w:next w:val="13"/>
    <w:uiPriority w:val="0"/>
    <w:rPr>
      <w:rFonts w:ascii="宋体" w:hAnsi="Courier New"/>
    </w:rPr>
  </w:style>
  <w:style w:type="paragraph" w:customStyle="1" w:styleId="45">
    <w:name w:val="Char Char Char Char"/>
    <w:basedOn w:val="11"/>
    <w:uiPriority w:val="0"/>
    <w:pPr>
      <w:adjustRightInd w:val="0"/>
      <w:snapToGrid w:val="0"/>
      <w:spacing w:line="360" w:lineRule="auto"/>
    </w:pPr>
    <w:rPr>
      <w:sz w:val="28"/>
    </w:rPr>
  </w:style>
  <w:style w:type="paragraph" w:customStyle="1" w:styleId="46">
    <w:name w:val="样式 正文（首行缩进两字） + 宋体 小四"/>
    <w:basedOn w:val="10"/>
    <w:uiPriority w:val="0"/>
    <w:pPr>
      <w:spacing w:line="100" w:lineRule="atLeast"/>
      <w:ind w:firstLine="614" w:firstLineChars="192"/>
      <w:jc w:val="left"/>
    </w:pPr>
    <w:rPr>
      <w:rFonts w:ascii="仿宋_GB2312" w:hAnsi="宋体" w:eastAsia="仿宋_GB2312"/>
      <w:sz w:val="32"/>
    </w:rPr>
  </w:style>
  <w:style w:type="paragraph" w:customStyle="1" w:styleId="47">
    <w:name w:val="UserStyle_0"/>
    <w:basedOn w:val="1"/>
    <w:qFormat/>
    <w:uiPriority w:val="0"/>
    <w:pPr>
      <w:spacing w:after="0"/>
      <w:ind w:firstLine="420" w:firstLineChars="200"/>
      <w:jc w:val="both"/>
      <w:textAlignment w:val="baseline"/>
    </w:pPr>
  </w:style>
  <w:style w:type="paragraph" w:customStyle="1" w:styleId="48">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49">
    <w:name w:val="_Style 2"/>
    <w:basedOn w:val="1"/>
    <w:qFormat/>
    <w:uiPriority w:val="0"/>
    <w:pPr>
      <w:ind w:firstLine="420" w:firstLineChars="200"/>
    </w:pPr>
    <w:rPr>
      <w:rFonts w:ascii="Times New Roman" w:hAnsi="Times New Roman" w:eastAsia="宋体" w:cs="Times New Roman"/>
    </w:rPr>
  </w:style>
  <w:style w:type="paragraph" w:customStyle="1" w:styleId="50">
    <w:name w:val="p15"/>
    <w:basedOn w:val="1"/>
    <w:qFormat/>
    <w:uiPriority w:val="0"/>
    <w:rPr>
      <w:rFonts w:ascii="Arial Unicode MS" w:hAnsi="Arial Unicode MS" w:eastAsia="宋体"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38</Pages>
  <Words>24959</Words>
  <Characters>26180</Characters>
  <Lines>49</Lines>
  <Paragraphs>13</Paragraphs>
  <TotalTime>0</TotalTime>
  <ScaleCrop>false</ScaleCrop>
  <LinksUpToDate>false</LinksUpToDate>
  <CharactersWithSpaces>27147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2021-03-04T03:30:29Z</cp:lastPrinted>
  <dcterms:modified xsi:type="dcterms:W3CDTF">2023-03-08T00:33:35Z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01830C9DD0074E968B91E72416BE906B</vt:lpwstr>
  </property>
</Properties>
</file>