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0168" w14:textId="77777777" w:rsidR="006B6921" w:rsidRPr="006B6921" w:rsidRDefault="006B6921" w:rsidP="00726D79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6B692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医保DRG医院智慧运营系统软件服务</w:t>
      </w:r>
    </w:p>
    <w:p w14:paraId="47D9CB2E" w14:textId="2992D2F0" w:rsidR="00726D79" w:rsidRPr="00726D79" w:rsidRDefault="00726D79" w:rsidP="00726D79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726D79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中标（成交）结果公告 </w:t>
      </w:r>
    </w:p>
    <w:p w14:paraId="0954704B" w14:textId="0CECD059" w:rsidR="00726D79" w:rsidRPr="00726D79" w:rsidRDefault="00726D79" w:rsidP="00726D79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发布日期： 202</w:t>
      </w:r>
      <w:r w:rsidR="006B6921">
        <w:rPr>
          <w:rFonts w:ascii="宋体" w:eastAsia="宋体" w:hAnsi="宋体" w:cs="宋体"/>
          <w:kern w:val="0"/>
          <w:sz w:val="24"/>
        </w:rPr>
        <w:t>2</w:t>
      </w:r>
      <w:r w:rsidRPr="00726D79">
        <w:rPr>
          <w:rFonts w:ascii="宋体" w:eastAsia="宋体" w:hAnsi="宋体" w:cs="宋体"/>
          <w:kern w:val="0"/>
          <w:sz w:val="24"/>
        </w:rPr>
        <w:t>年</w:t>
      </w:r>
      <w:r w:rsidR="006B6921">
        <w:rPr>
          <w:rFonts w:ascii="宋体" w:eastAsia="宋体" w:hAnsi="宋体" w:cs="宋体"/>
          <w:kern w:val="0"/>
          <w:sz w:val="24"/>
        </w:rPr>
        <w:t>7</w:t>
      </w:r>
      <w:r w:rsidRPr="00726D79">
        <w:rPr>
          <w:rFonts w:ascii="宋体" w:eastAsia="宋体" w:hAnsi="宋体" w:cs="宋体"/>
          <w:kern w:val="0"/>
          <w:sz w:val="24"/>
        </w:rPr>
        <w:t>月</w:t>
      </w:r>
      <w:r w:rsidR="006B6921">
        <w:rPr>
          <w:rFonts w:ascii="宋体" w:eastAsia="宋体" w:hAnsi="宋体" w:cs="宋体"/>
          <w:kern w:val="0"/>
          <w:sz w:val="24"/>
        </w:rPr>
        <w:t>28</w:t>
      </w:r>
      <w:r w:rsidRPr="00726D79">
        <w:rPr>
          <w:rFonts w:ascii="宋体" w:eastAsia="宋体" w:hAnsi="宋体" w:cs="宋体"/>
          <w:kern w:val="0"/>
          <w:sz w:val="24"/>
        </w:rPr>
        <w:t>日</w:t>
      </w:r>
    </w:p>
    <w:p w14:paraId="076492CA" w14:textId="07742393" w:rsidR="00726D79" w:rsidRPr="006B6921" w:rsidRDefault="00726D79" w:rsidP="006B692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 w:rsidRPr="00726D79">
        <w:rPr>
          <w:rFonts w:ascii="宋体" w:eastAsia="宋体" w:hAnsi="宋体" w:cs="宋体"/>
          <w:b/>
          <w:bCs/>
          <w:kern w:val="0"/>
          <w:sz w:val="24"/>
        </w:rPr>
        <w:t>一、</w:t>
      </w:r>
      <w:r w:rsidR="006B6921" w:rsidRPr="006B6921">
        <w:rPr>
          <w:rFonts w:ascii="宋体" w:eastAsia="宋体" w:hAnsi="宋体" w:cs="宋体" w:hint="eastAsia"/>
          <w:b/>
          <w:bCs/>
          <w:kern w:val="0"/>
          <w:sz w:val="24"/>
        </w:rPr>
        <w:t>采购计划编号：HH-34652</w:t>
      </w:r>
      <w:r w:rsidRPr="00726D79">
        <w:rPr>
          <w:rFonts w:ascii="宋体" w:eastAsia="宋体" w:hAnsi="宋体" w:cs="宋体"/>
          <w:b/>
          <w:bCs/>
          <w:kern w:val="0"/>
          <w:sz w:val="24"/>
        </w:rPr>
        <w:t xml:space="preserve"> 采购方式：</w:t>
      </w:r>
      <w:r w:rsidRPr="006B6921">
        <w:rPr>
          <w:rFonts w:ascii="宋体" w:eastAsia="宋体" w:hAnsi="宋体" w:cs="宋体"/>
          <w:b/>
          <w:bCs/>
          <w:kern w:val="0"/>
          <w:sz w:val="24"/>
        </w:rPr>
        <w:t>询</w:t>
      </w:r>
      <w:r w:rsidR="006B6921">
        <w:rPr>
          <w:rFonts w:ascii="宋体" w:eastAsia="宋体" w:hAnsi="宋体" w:cs="宋体" w:hint="eastAsia"/>
          <w:b/>
          <w:bCs/>
          <w:kern w:val="0"/>
          <w:sz w:val="24"/>
        </w:rPr>
        <w:t>比</w:t>
      </w:r>
    </w:p>
    <w:p w14:paraId="386002EF" w14:textId="056F9950" w:rsidR="00726D79" w:rsidRPr="00726D79" w:rsidRDefault="00726D79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 w:rsidRPr="00726D79">
        <w:rPr>
          <w:rFonts w:ascii="宋体" w:eastAsia="宋体" w:hAnsi="宋体" w:cs="宋体"/>
          <w:b/>
          <w:bCs/>
          <w:kern w:val="0"/>
          <w:sz w:val="24"/>
        </w:rPr>
        <w:t>二、项目名称：</w:t>
      </w:r>
      <w:r w:rsidR="006B6921" w:rsidRPr="006B6921">
        <w:rPr>
          <w:rFonts w:ascii="宋体" w:eastAsia="宋体" w:hAnsi="宋体" w:cs="宋体" w:hint="eastAsia"/>
          <w:b/>
          <w:bCs/>
          <w:kern w:val="0"/>
          <w:sz w:val="24"/>
        </w:rPr>
        <w:t>医保DRG医院智慧运营系统软件服务</w:t>
      </w:r>
    </w:p>
    <w:p w14:paraId="565D6377" w14:textId="77777777" w:rsidR="00726D79" w:rsidRPr="00726D79" w:rsidRDefault="00726D79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 w:rsidRPr="00726D79">
        <w:rPr>
          <w:rFonts w:ascii="宋体" w:eastAsia="宋体" w:hAnsi="宋体" w:cs="宋体"/>
          <w:b/>
          <w:bCs/>
          <w:kern w:val="0"/>
          <w:sz w:val="24"/>
        </w:rPr>
        <w:t>三、中标（成交）信息：</w:t>
      </w:r>
    </w:p>
    <w:p w14:paraId="57BDA17F" w14:textId="77777777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分包号：1</w:t>
      </w:r>
    </w:p>
    <w:p w14:paraId="20E97A1A" w14:textId="343BFC62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供应商名称：</w:t>
      </w:r>
      <w:r w:rsidR="00AB1688" w:rsidRPr="00AB1688">
        <w:rPr>
          <w:rFonts w:ascii="宋体" w:eastAsia="宋体" w:hAnsi="宋体" w:cs="宋体" w:hint="eastAsia"/>
          <w:kern w:val="0"/>
          <w:sz w:val="24"/>
        </w:rPr>
        <w:t>杭州火树科技有限公司</w:t>
      </w:r>
    </w:p>
    <w:p w14:paraId="37FDFFAD" w14:textId="04D94C17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供应商地址：</w:t>
      </w:r>
      <w:r w:rsidR="00AB1688" w:rsidRPr="00AB1688">
        <w:rPr>
          <w:rFonts w:ascii="宋体" w:eastAsia="宋体" w:hAnsi="宋体" w:cs="宋体"/>
          <w:kern w:val="0"/>
          <w:sz w:val="24"/>
        </w:rPr>
        <w:t>浙江省杭州市西湖区留和路129号1008室</w:t>
      </w:r>
    </w:p>
    <w:p w14:paraId="26466D96" w14:textId="3D801FF8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中标（成交）金额：</w:t>
      </w:r>
      <w:r w:rsidR="00AB1688" w:rsidRPr="00AB1688">
        <w:rPr>
          <w:rFonts w:ascii="宋体" w:eastAsia="宋体" w:hAnsi="宋体" w:cs="宋体" w:hint="eastAsia"/>
          <w:kern w:val="0"/>
          <w:sz w:val="24"/>
        </w:rPr>
        <w:t>1</w:t>
      </w:r>
      <w:r w:rsidR="00AB1688" w:rsidRPr="00AB1688">
        <w:rPr>
          <w:rFonts w:ascii="宋体" w:eastAsia="宋体" w:hAnsi="宋体" w:cs="宋体"/>
          <w:kern w:val="0"/>
          <w:sz w:val="24"/>
        </w:rPr>
        <w:t>99500.00</w:t>
      </w:r>
      <w:r w:rsidRPr="00AB1688">
        <w:rPr>
          <w:rFonts w:ascii="宋体" w:eastAsia="宋体" w:hAnsi="宋体" w:cs="宋体"/>
          <w:kern w:val="0"/>
          <w:sz w:val="24"/>
        </w:rPr>
        <w:t xml:space="preserve">元 </w:t>
      </w:r>
    </w:p>
    <w:p w14:paraId="76E6CFE2" w14:textId="77777777" w:rsidR="00726D79" w:rsidRPr="00726D79" w:rsidRDefault="00726D79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 w:rsidRPr="00726D79">
        <w:rPr>
          <w:rFonts w:ascii="宋体" w:eastAsia="宋体" w:hAnsi="宋体" w:cs="宋体"/>
          <w:b/>
          <w:bCs/>
          <w:kern w:val="0"/>
          <w:sz w:val="24"/>
        </w:rPr>
        <w:t>四、主要标的信息</w:t>
      </w:r>
    </w:p>
    <w:p w14:paraId="0FC1FA61" w14:textId="77777777" w:rsidR="00726D79" w:rsidRPr="00726D79" w:rsidRDefault="00726D79" w:rsidP="00726D79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 xml:space="preserve">分包号：1 </w:t>
      </w:r>
    </w:p>
    <w:tbl>
      <w:tblPr>
        <w:tblW w:w="5644" w:type="pct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372"/>
        <w:gridCol w:w="1277"/>
      </w:tblGrid>
      <w:tr w:rsidR="006B6921" w:rsidRPr="00726D79" w14:paraId="32F4AC82" w14:textId="77777777" w:rsidTr="00AB1688">
        <w:trPr>
          <w:trHeight w:val="941"/>
          <w:tblCellSpacing w:w="15" w:type="dxa"/>
        </w:trPr>
        <w:tc>
          <w:tcPr>
            <w:tcW w:w="355" w:type="pct"/>
            <w:vAlign w:val="center"/>
            <w:hideMark/>
          </w:tcPr>
          <w:p w14:paraId="1FAF16A9" w14:textId="77777777" w:rsidR="006B6921" w:rsidRPr="00726D79" w:rsidRDefault="006B6921" w:rsidP="006B69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6D79">
              <w:rPr>
                <w:rFonts w:ascii="宋体" w:eastAsia="宋体" w:hAnsi="宋体" w:cs="宋体"/>
                <w:kern w:val="0"/>
                <w:sz w:val="24"/>
              </w:rPr>
              <w:t>名称</w:t>
            </w:r>
          </w:p>
        </w:tc>
        <w:tc>
          <w:tcPr>
            <w:tcW w:w="3922" w:type="pct"/>
            <w:vAlign w:val="center"/>
            <w:hideMark/>
          </w:tcPr>
          <w:p w14:paraId="4A85B2AB" w14:textId="003398DC" w:rsidR="006B6921" w:rsidRPr="00726D79" w:rsidRDefault="006B6921" w:rsidP="006B69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技术需求</w:t>
            </w:r>
          </w:p>
        </w:tc>
        <w:tc>
          <w:tcPr>
            <w:tcW w:w="658" w:type="pct"/>
            <w:vAlign w:val="center"/>
          </w:tcPr>
          <w:p w14:paraId="6E6EDEC6" w14:textId="77777777" w:rsidR="006B6921" w:rsidRPr="006B6921" w:rsidRDefault="006B6921" w:rsidP="006B6921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6921">
              <w:rPr>
                <w:rFonts w:ascii="宋体" w:eastAsia="宋体" w:hAnsi="宋体" w:cs="宋体" w:hint="eastAsia"/>
                <w:kern w:val="0"/>
                <w:sz w:val="24"/>
              </w:rPr>
              <w:t>最高限价</w:t>
            </w:r>
          </w:p>
          <w:p w14:paraId="74E581D7" w14:textId="2E6555E1" w:rsidR="006B6921" w:rsidRPr="00726D79" w:rsidRDefault="006B6921" w:rsidP="006B69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6B6921">
              <w:rPr>
                <w:rFonts w:ascii="宋体" w:eastAsia="宋体" w:hAnsi="宋体" w:cs="宋体" w:hint="eastAsia"/>
                <w:kern w:val="0"/>
                <w:sz w:val="24"/>
              </w:rPr>
              <w:t>（元）</w:t>
            </w:r>
          </w:p>
        </w:tc>
      </w:tr>
      <w:tr w:rsidR="006B6921" w:rsidRPr="006B6921" w14:paraId="408EA494" w14:textId="77777777" w:rsidTr="00AB1688">
        <w:trPr>
          <w:trHeight w:val="842"/>
          <w:tblCellSpacing w:w="15" w:type="dxa"/>
        </w:trPr>
        <w:tc>
          <w:tcPr>
            <w:tcW w:w="355" w:type="pct"/>
            <w:vAlign w:val="center"/>
            <w:hideMark/>
          </w:tcPr>
          <w:p w14:paraId="6F8AB87D" w14:textId="60A490E4" w:rsidR="006B6921" w:rsidRPr="006B6921" w:rsidRDefault="006B6921" w:rsidP="006B6921">
            <w:pPr>
              <w:jc w:val="center"/>
              <w:rPr>
                <w:rFonts w:ascii="仿宋" w:eastAsia="仿宋" w:hAnsi="仿宋"/>
              </w:rPr>
            </w:pPr>
            <w:r w:rsidRPr="006B6921">
              <w:rPr>
                <w:rFonts w:ascii="仿宋" w:eastAsia="仿宋" w:hAnsi="仿宋" w:hint="eastAsia"/>
              </w:rPr>
              <w:t>医保DRG医院智慧运营系统软件服务</w:t>
            </w:r>
          </w:p>
        </w:tc>
        <w:tc>
          <w:tcPr>
            <w:tcW w:w="3922" w:type="pct"/>
            <w:vAlign w:val="center"/>
          </w:tcPr>
          <w:p w14:paraId="567BE379" w14:textId="77777777" w:rsidR="006B6921" w:rsidRPr="006B6921" w:rsidRDefault="006B6921" w:rsidP="006B6921">
            <w:pPr>
              <w:rPr>
                <w:rFonts w:ascii="仿宋" w:eastAsia="仿宋" w:hAnsi="仿宋"/>
              </w:rPr>
            </w:pPr>
            <w:r w:rsidRPr="006B6921">
              <w:rPr>
                <w:rFonts w:ascii="仿宋" w:eastAsia="仿宋" w:hAnsi="仿宋" w:hint="eastAsia"/>
              </w:rPr>
              <w:t>本次项目为软件系统服务项目，网络、安全等都利用现有医院资源，不另行采购。总体技术需求如下：</w:t>
            </w:r>
          </w:p>
          <w:p w14:paraId="69D27199" w14:textId="77777777" w:rsidR="006B6921" w:rsidRPr="006B6921" w:rsidRDefault="006B6921" w:rsidP="006B6921">
            <w:pPr>
              <w:rPr>
                <w:rFonts w:ascii="仿宋" w:eastAsia="仿宋" w:hAnsi="仿宋"/>
              </w:rPr>
            </w:pPr>
            <w:r w:rsidRPr="006B6921">
              <w:rPr>
                <w:rFonts w:ascii="仿宋" w:eastAsia="仿宋" w:hAnsi="仿宋" w:hint="eastAsia"/>
              </w:rPr>
              <w:t>1、采用多层架构的B/S结构，应用展示端建议采用HTML5技术，必须支持跨平台（Windows、IOS、Android平台</w:t>
            </w:r>
            <w:r w:rsidRPr="006B6921">
              <w:rPr>
                <w:rFonts w:ascii="仿宋" w:eastAsia="仿宋" w:hAnsi="仿宋"/>
              </w:rPr>
              <w:t>）</w:t>
            </w:r>
            <w:r w:rsidRPr="006B6921">
              <w:rPr>
                <w:rFonts w:ascii="仿宋" w:eastAsia="仿宋" w:hAnsi="仿宋" w:hint="eastAsia"/>
              </w:rPr>
              <w:t>的应用展示；</w:t>
            </w:r>
          </w:p>
          <w:p w14:paraId="495CDE3D" w14:textId="77777777" w:rsidR="006B6921" w:rsidRPr="006B6921" w:rsidRDefault="006B6921" w:rsidP="006B6921">
            <w:pPr>
              <w:rPr>
                <w:rFonts w:ascii="仿宋" w:eastAsia="仿宋" w:hAnsi="仿宋"/>
              </w:rPr>
            </w:pPr>
            <w:r w:rsidRPr="006B6921">
              <w:rPr>
                <w:rFonts w:ascii="仿宋" w:eastAsia="仿宋" w:hAnsi="仿宋" w:hint="eastAsia"/>
              </w:rPr>
              <w:t>2</w:t>
            </w:r>
            <w:r w:rsidRPr="006B6921">
              <w:rPr>
                <w:rFonts w:ascii="微软雅黑" w:eastAsia="微软雅黑" w:hAnsi="微软雅黑" w:cs="微软雅黑" w:hint="eastAsia"/>
              </w:rPr>
              <w:t>､</w:t>
            </w:r>
            <w:r w:rsidRPr="006B6921">
              <w:rPr>
                <w:rFonts w:ascii="仿宋" w:eastAsia="仿宋" w:hAnsi="仿宋" w:hint="eastAsia"/>
              </w:rPr>
              <w:t>考虑到平台将来的可扩展性，平台必须是开放式的：展示页面可视化配置，灵活增加；具有数据集，且数据集可自定义配置；</w:t>
            </w:r>
          </w:p>
          <w:p w14:paraId="0AC693F8" w14:textId="77777777" w:rsidR="006B6921" w:rsidRPr="006B6921" w:rsidRDefault="006B6921" w:rsidP="006B6921">
            <w:pPr>
              <w:rPr>
                <w:rFonts w:ascii="仿宋" w:eastAsia="仿宋" w:hAnsi="仿宋"/>
              </w:rPr>
            </w:pPr>
            <w:r w:rsidRPr="006B6921">
              <w:rPr>
                <w:rFonts w:ascii="仿宋" w:eastAsia="仿宋" w:hAnsi="仿宋" w:hint="eastAsia"/>
              </w:rPr>
              <w:t>3、要有数据展现引擎，可以根据医院需求灵活地配置相关管理指标的呈现；</w:t>
            </w:r>
          </w:p>
          <w:p w14:paraId="7F274158" w14:textId="77777777" w:rsidR="006B6921" w:rsidRPr="006B6921" w:rsidRDefault="006B6921" w:rsidP="006B6921">
            <w:pPr>
              <w:rPr>
                <w:rFonts w:ascii="仿宋" w:eastAsia="仿宋" w:hAnsi="仿宋"/>
              </w:rPr>
            </w:pPr>
            <w:r w:rsidRPr="006B6921">
              <w:rPr>
                <w:rFonts w:ascii="仿宋" w:eastAsia="仿宋" w:hAnsi="仿宋" w:hint="eastAsia"/>
              </w:rPr>
              <w:t>4、系统支持ORACLE数据库系统，主流大型数据库；</w:t>
            </w:r>
          </w:p>
          <w:p w14:paraId="2002CC46" w14:textId="77777777" w:rsidR="006B6921" w:rsidRPr="006B6921" w:rsidRDefault="006B6921" w:rsidP="006B6921">
            <w:pPr>
              <w:rPr>
                <w:rFonts w:ascii="仿宋" w:eastAsia="仿宋" w:hAnsi="仿宋"/>
              </w:rPr>
            </w:pPr>
            <w:r w:rsidRPr="006B6921">
              <w:rPr>
                <w:rFonts w:ascii="仿宋" w:eastAsia="仿宋" w:hAnsi="仿宋" w:hint="eastAsia"/>
              </w:rPr>
              <w:t>支持主流厂商的硬件及操作系统平台；</w:t>
            </w:r>
            <w:r w:rsidRPr="006B6921">
              <w:rPr>
                <w:rFonts w:ascii="仿宋" w:eastAsia="仿宋" w:hAnsi="仿宋" w:hint="eastAsia"/>
              </w:rPr>
              <w:tab/>
            </w:r>
          </w:p>
          <w:p w14:paraId="26636449" w14:textId="77777777" w:rsidR="006B6921" w:rsidRPr="006B6921" w:rsidRDefault="006B6921" w:rsidP="006B6921">
            <w:pPr>
              <w:rPr>
                <w:rFonts w:ascii="仿宋" w:eastAsia="仿宋" w:hAnsi="仿宋"/>
              </w:rPr>
            </w:pPr>
            <w:r w:rsidRPr="006B6921">
              <w:rPr>
                <w:rFonts w:ascii="仿宋" w:eastAsia="仿宋" w:hAnsi="仿宋" w:hint="eastAsia"/>
              </w:rPr>
              <w:t>支持Unix、Linux 、Windows操作系统，支持C/S/S或B/S/S的体系结构；</w:t>
            </w:r>
          </w:p>
          <w:p w14:paraId="4E0B099A" w14:textId="77777777" w:rsidR="006B6921" w:rsidRPr="006B6921" w:rsidRDefault="006B6921" w:rsidP="006B6921">
            <w:pPr>
              <w:rPr>
                <w:rFonts w:ascii="仿宋" w:eastAsia="仿宋" w:hAnsi="仿宋"/>
              </w:rPr>
            </w:pPr>
            <w:r w:rsidRPr="006B6921">
              <w:rPr>
                <w:rFonts w:ascii="仿宋" w:eastAsia="仿宋" w:hAnsi="仿宋" w:hint="eastAsia"/>
              </w:rPr>
              <w:t>支持关系模型，支持分布式处理；</w:t>
            </w:r>
          </w:p>
          <w:p w14:paraId="187C44EB" w14:textId="77777777" w:rsidR="006B6921" w:rsidRPr="006B6921" w:rsidRDefault="006B6921" w:rsidP="006B6921">
            <w:pPr>
              <w:rPr>
                <w:rFonts w:ascii="仿宋" w:eastAsia="仿宋" w:hAnsi="仿宋"/>
              </w:rPr>
            </w:pPr>
            <w:r w:rsidRPr="006B6921">
              <w:rPr>
                <w:rFonts w:ascii="仿宋" w:eastAsia="仿宋" w:hAnsi="仿宋" w:hint="eastAsia"/>
              </w:rPr>
              <w:t>支持主流的网络协议（TCP/IP、IPX/SPX、NETBIOS及混合协议等）；</w:t>
            </w:r>
          </w:p>
          <w:p w14:paraId="726CBB64" w14:textId="77777777" w:rsidR="006B6921" w:rsidRPr="006B6921" w:rsidRDefault="006B6921" w:rsidP="006B6921">
            <w:pPr>
              <w:rPr>
                <w:rFonts w:ascii="仿宋" w:eastAsia="仿宋" w:hAnsi="仿宋"/>
              </w:rPr>
            </w:pPr>
            <w:r w:rsidRPr="006B6921">
              <w:rPr>
                <w:rFonts w:ascii="仿宋" w:eastAsia="仿宋" w:hAnsi="仿宋" w:hint="eastAsia"/>
              </w:rPr>
              <w:t>5、须提供配套的ETL工具、数据订阅工具、消息引擎、规则库、报表工具、数据共享引擎等一系列应用工具，可确保各种临床和管理应用效果的配置扩展实现。</w:t>
            </w:r>
          </w:p>
          <w:p w14:paraId="505DEB3B" w14:textId="77777777" w:rsidR="006B6921" w:rsidRPr="006B6921" w:rsidRDefault="006B6921" w:rsidP="006B6921">
            <w:pPr>
              <w:rPr>
                <w:rFonts w:ascii="仿宋" w:eastAsia="仿宋" w:hAnsi="仿宋"/>
              </w:rPr>
            </w:pPr>
            <w:r w:rsidRPr="006B6921">
              <w:rPr>
                <w:rFonts w:ascii="仿宋" w:eastAsia="仿宋" w:hAnsi="仿宋" w:hint="eastAsia"/>
              </w:rPr>
              <w:t>6、</w:t>
            </w:r>
            <w:r w:rsidRPr="006B6921">
              <w:rPr>
                <w:rFonts w:ascii="仿宋" w:eastAsia="仿宋" w:hAnsi="仿宋"/>
              </w:rPr>
              <w:t>DRGs</w:t>
            </w:r>
            <w:r w:rsidRPr="006B6921">
              <w:rPr>
                <w:rFonts w:ascii="仿宋" w:eastAsia="仿宋" w:hAnsi="仿宋" w:hint="eastAsia"/>
              </w:rPr>
              <w:t>数据中心从HIS、电子病历等医院业务系统接入数据时，为不影响当前</w:t>
            </w:r>
            <w:r w:rsidRPr="006B6921">
              <w:rPr>
                <w:rFonts w:ascii="仿宋" w:eastAsia="仿宋" w:hAnsi="仿宋" w:hint="eastAsia"/>
              </w:rPr>
              <w:lastRenderedPageBreak/>
              <w:t>业务系统的正常运行，也不增加接口改造的风险及费用，推荐采用CDC技术方案（只要能达到准确、高效的数据采集，也可以允许其他技术方案），可支持E</w:t>
            </w:r>
            <w:r w:rsidRPr="006B6921">
              <w:rPr>
                <w:rFonts w:ascii="仿宋" w:eastAsia="仿宋" w:hAnsi="仿宋"/>
              </w:rPr>
              <w:t>SB</w:t>
            </w:r>
            <w:r w:rsidRPr="006B6921">
              <w:rPr>
                <w:rFonts w:ascii="仿宋" w:eastAsia="仿宋" w:hAnsi="仿宋" w:hint="eastAsia"/>
              </w:rPr>
              <w:t>接入。</w:t>
            </w:r>
          </w:p>
          <w:p w14:paraId="3E1612AC" w14:textId="77777777" w:rsidR="006B6921" w:rsidRPr="006B6921" w:rsidRDefault="006B6921" w:rsidP="006B6921">
            <w:pPr>
              <w:rPr>
                <w:rFonts w:ascii="仿宋" w:eastAsia="仿宋" w:hAnsi="仿宋"/>
              </w:rPr>
            </w:pPr>
            <w:r w:rsidRPr="006B6921">
              <w:rPr>
                <w:rFonts w:ascii="仿宋" w:eastAsia="仿宋" w:hAnsi="仿宋" w:hint="eastAsia"/>
              </w:rPr>
              <w:t>7、为确保业务系统的稳定，要求有独立的</w:t>
            </w:r>
            <w:r w:rsidRPr="006B6921">
              <w:rPr>
                <w:rFonts w:ascii="仿宋" w:eastAsia="仿宋" w:hAnsi="仿宋"/>
              </w:rPr>
              <w:t>DRGs</w:t>
            </w:r>
            <w:r w:rsidRPr="006B6921">
              <w:rPr>
                <w:rFonts w:ascii="仿宋" w:eastAsia="仿宋" w:hAnsi="仿宋" w:hint="eastAsia"/>
              </w:rPr>
              <w:t>数据中心的数据模型,要求不能直接引用当前业务系统模型或消息模型。要通过ETL技术对原始业务数据进行抽取、转换、清洗并转存到CDR数据模型中，形成集中存储的</w:t>
            </w:r>
            <w:r w:rsidRPr="006B6921">
              <w:rPr>
                <w:rFonts w:ascii="仿宋" w:eastAsia="仿宋" w:hAnsi="仿宋"/>
              </w:rPr>
              <w:t>DRGs</w:t>
            </w:r>
            <w:r w:rsidRPr="006B6921">
              <w:rPr>
                <w:rFonts w:ascii="仿宋" w:eastAsia="仿宋" w:hAnsi="仿宋" w:hint="eastAsia"/>
              </w:rPr>
              <w:t>数据集。</w:t>
            </w:r>
          </w:p>
          <w:p w14:paraId="5A7A962A" w14:textId="25593282" w:rsidR="006B6921" w:rsidRPr="006B6921" w:rsidRDefault="006B6921" w:rsidP="006B6921">
            <w:pPr>
              <w:rPr>
                <w:rFonts w:ascii="仿宋" w:eastAsia="仿宋" w:hAnsi="仿宋"/>
              </w:rPr>
            </w:pPr>
          </w:p>
        </w:tc>
        <w:tc>
          <w:tcPr>
            <w:tcW w:w="658" w:type="pct"/>
            <w:vAlign w:val="center"/>
          </w:tcPr>
          <w:p w14:paraId="24E9D00B" w14:textId="009C6DA3" w:rsidR="006B6921" w:rsidRPr="006B6921" w:rsidRDefault="006B6921" w:rsidP="006B6921">
            <w:pPr>
              <w:jc w:val="center"/>
              <w:rPr>
                <w:rFonts w:ascii="仿宋" w:eastAsia="仿宋" w:hAnsi="仿宋"/>
              </w:rPr>
            </w:pPr>
            <w:r w:rsidRPr="006B6921">
              <w:rPr>
                <w:rFonts w:ascii="仿宋" w:eastAsia="仿宋" w:hAnsi="仿宋"/>
              </w:rPr>
              <w:lastRenderedPageBreak/>
              <w:t>200</w:t>
            </w:r>
            <w:r w:rsidRPr="006B6921">
              <w:rPr>
                <w:rFonts w:ascii="仿宋" w:eastAsia="仿宋" w:hAnsi="仿宋" w:hint="eastAsia"/>
              </w:rPr>
              <w:t>000.00</w:t>
            </w:r>
          </w:p>
        </w:tc>
      </w:tr>
    </w:tbl>
    <w:p w14:paraId="3B4C92C4" w14:textId="4AB1D7B6" w:rsidR="00726D79" w:rsidRDefault="00726D79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 w:rsidRPr="00726D79">
        <w:rPr>
          <w:rFonts w:ascii="宋体" w:eastAsia="宋体" w:hAnsi="宋体" w:cs="宋体"/>
          <w:b/>
          <w:bCs/>
          <w:kern w:val="0"/>
          <w:sz w:val="24"/>
        </w:rPr>
        <w:t>五、评审专家名单</w:t>
      </w:r>
    </w:p>
    <w:p w14:paraId="23AD4346" w14:textId="35E10FB5" w:rsidR="006B6921" w:rsidRPr="006B6921" w:rsidRDefault="006B6921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 w:hint="eastAsia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邓志勇</w:t>
      </w:r>
      <w:r>
        <w:rPr>
          <w:rFonts w:ascii="宋体" w:eastAsia="宋体" w:hAnsi="宋体" w:cs="宋体" w:hint="eastAsia"/>
          <w:kern w:val="0"/>
          <w:sz w:val="24"/>
        </w:rPr>
        <w:t xml:space="preserve">  </w:t>
      </w:r>
      <w:r w:rsidRPr="006B6921">
        <w:rPr>
          <w:rFonts w:ascii="宋体" w:eastAsia="宋体" w:hAnsi="宋体" w:cs="宋体" w:hint="eastAsia"/>
          <w:kern w:val="0"/>
          <w:sz w:val="24"/>
        </w:rPr>
        <w:t>谭立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/>
          <w:kern w:val="0"/>
          <w:sz w:val="24"/>
        </w:rPr>
        <w:t xml:space="preserve"> </w:t>
      </w:r>
      <w:r w:rsidRPr="006B6921">
        <w:rPr>
          <w:rFonts w:ascii="宋体" w:eastAsia="宋体" w:hAnsi="宋体" w:cs="宋体" w:hint="eastAsia"/>
          <w:kern w:val="0"/>
          <w:sz w:val="24"/>
        </w:rPr>
        <w:t>罗永红</w:t>
      </w:r>
    </w:p>
    <w:p w14:paraId="3F0C597A" w14:textId="77777777" w:rsidR="00726D79" w:rsidRPr="00726D79" w:rsidRDefault="00726D79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 w:rsidRPr="00726D79">
        <w:rPr>
          <w:rFonts w:ascii="宋体" w:eastAsia="宋体" w:hAnsi="宋体" w:cs="宋体"/>
          <w:b/>
          <w:bCs/>
          <w:kern w:val="0"/>
          <w:sz w:val="24"/>
        </w:rPr>
        <w:t>六、代理服务收费标准及金额</w:t>
      </w:r>
    </w:p>
    <w:p w14:paraId="57D165B3" w14:textId="77777777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代理服务收费标准：-</w:t>
      </w:r>
    </w:p>
    <w:p w14:paraId="17376FB4" w14:textId="2C7E4815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代理服务费总计：</w:t>
      </w:r>
      <w:r w:rsidR="006B6921">
        <w:rPr>
          <w:rFonts w:ascii="宋体" w:eastAsia="宋体" w:hAnsi="宋体" w:cs="宋体"/>
          <w:kern w:val="0"/>
          <w:sz w:val="24"/>
        </w:rPr>
        <w:t>4000.00</w:t>
      </w:r>
      <w:r w:rsidR="006B6921">
        <w:rPr>
          <w:rFonts w:ascii="宋体" w:eastAsia="宋体" w:hAnsi="宋体" w:cs="宋体" w:hint="eastAsia"/>
          <w:kern w:val="0"/>
          <w:sz w:val="24"/>
        </w:rPr>
        <w:t>元</w:t>
      </w:r>
    </w:p>
    <w:p w14:paraId="44C5008A" w14:textId="77777777" w:rsidR="00726D79" w:rsidRPr="00726D79" w:rsidRDefault="00726D79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 w:rsidRPr="00726D79">
        <w:rPr>
          <w:rFonts w:ascii="宋体" w:eastAsia="宋体" w:hAnsi="宋体" w:cs="宋体"/>
          <w:b/>
          <w:bCs/>
          <w:kern w:val="0"/>
          <w:sz w:val="24"/>
        </w:rPr>
        <w:t>七、公告期限</w:t>
      </w:r>
    </w:p>
    <w:p w14:paraId="54B29828" w14:textId="77777777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公告期限：1个工作日</w:t>
      </w:r>
    </w:p>
    <w:p w14:paraId="62841131" w14:textId="454E0BA7" w:rsidR="00726D79" w:rsidRDefault="00726D79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 w:rsidRPr="00726D79">
        <w:rPr>
          <w:rFonts w:ascii="宋体" w:eastAsia="宋体" w:hAnsi="宋体" w:cs="宋体"/>
          <w:b/>
          <w:bCs/>
          <w:kern w:val="0"/>
          <w:sz w:val="24"/>
        </w:rPr>
        <w:t>八、其他补充事宜</w:t>
      </w:r>
    </w:p>
    <w:p w14:paraId="5E21E799" w14:textId="5A5B9240" w:rsidR="006B6921" w:rsidRPr="006B6921" w:rsidRDefault="006B6921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 w:hint="eastAsia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无</w:t>
      </w:r>
    </w:p>
    <w:p w14:paraId="7F947CC2" w14:textId="77777777" w:rsidR="00726D79" w:rsidRPr="00726D79" w:rsidRDefault="00726D79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 w:rsidRPr="00726D79">
        <w:rPr>
          <w:rFonts w:ascii="宋体" w:eastAsia="宋体" w:hAnsi="宋体" w:cs="宋体"/>
          <w:b/>
          <w:bCs/>
          <w:kern w:val="0"/>
          <w:sz w:val="24"/>
        </w:rPr>
        <w:t>九、凡对本次公告内容提出询问，请按以下方式联系</w:t>
      </w:r>
    </w:p>
    <w:p w14:paraId="106EA927" w14:textId="2001999B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采购人：</w:t>
      </w:r>
      <w:r w:rsidRPr="006B6921">
        <w:rPr>
          <w:rFonts w:ascii="宋体" w:eastAsia="宋体" w:hAnsi="宋体" w:cs="宋体"/>
          <w:kern w:val="0"/>
          <w:sz w:val="24"/>
        </w:rPr>
        <w:t>重庆市南川区中医医院</w:t>
      </w:r>
    </w:p>
    <w:p w14:paraId="005BF1C6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联系人：何老师</w:t>
      </w:r>
    </w:p>
    <w:p w14:paraId="6256D9AC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联系方式：</w:t>
      </w:r>
      <w:r w:rsidRPr="006B6921">
        <w:rPr>
          <w:rFonts w:ascii="宋体" w:eastAsia="宋体" w:hAnsi="宋体" w:cs="宋体"/>
          <w:kern w:val="0"/>
          <w:sz w:val="24"/>
        </w:rPr>
        <w:t>13399893446</w:t>
      </w:r>
    </w:p>
    <w:p w14:paraId="38E983C9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地  址：</w:t>
      </w:r>
      <w:r w:rsidRPr="006B6921">
        <w:rPr>
          <w:rFonts w:ascii="宋体" w:eastAsia="宋体" w:hAnsi="宋体" w:cs="宋体"/>
          <w:kern w:val="0"/>
          <w:sz w:val="24"/>
        </w:rPr>
        <w:t>重庆市南川区隆化大道15号</w:t>
      </w:r>
    </w:p>
    <w:p w14:paraId="7171983F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</w:p>
    <w:p w14:paraId="2DEAAE1C" w14:textId="786E94C4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采购代理机构：重庆市汇昊招标代理有限公司</w:t>
      </w:r>
    </w:p>
    <w:p w14:paraId="1F264084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联系人：杨先生</w:t>
      </w:r>
    </w:p>
    <w:p w14:paraId="1985C15A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电  话：1</w:t>
      </w:r>
      <w:r w:rsidRPr="006B6921">
        <w:rPr>
          <w:rFonts w:ascii="宋体" w:eastAsia="宋体" w:hAnsi="宋体" w:cs="宋体"/>
          <w:kern w:val="0"/>
          <w:sz w:val="24"/>
        </w:rPr>
        <w:t>8225164840</w:t>
      </w:r>
    </w:p>
    <w:p w14:paraId="3B57526B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地  址：南川区龙井路5号附1</w:t>
      </w:r>
      <w:r w:rsidRPr="006B6921">
        <w:rPr>
          <w:rFonts w:ascii="宋体" w:eastAsia="宋体" w:hAnsi="宋体" w:cs="宋体"/>
          <w:kern w:val="0"/>
          <w:sz w:val="24"/>
        </w:rPr>
        <w:t>68</w:t>
      </w:r>
      <w:r w:rsidRPr="006B6921">
        <w:rPr>
          <w:rFonts w:ascii="宋体" w:eastAsia="宋体" w:hAnsi="宋体" w:cs="宋体" w:hint="eastAsia"/>
          <w:kern w:val="0"/>
          <w:sz w:val="24"/>
        </w:rPr>
        <w:t>号</w:t>
      </w:r>
    </w:p>
    <w:sectPr w:rsidR="006B6921" w:rsidRPr="006B6921" w:rsidSect="004B3C4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79"/>
    <w:rsid w:val="004B3C46"/>
    <w:rsid w:val="006B6921"/>
    <w:rsid w:val="00726D79"/>
    <w:rsid w:val="0099037B"/>
    <w:rsid w:val="00AB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82AF2"/>
  <w15:chartTrackingRefBased/>
  <w15:docId w15:val="{39EAE1CB-CED6-3C49-8488-62C9C4BC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26D7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6D7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726D7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26D7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726D7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726D79"/>
    <w:rPr>
      <w:rFonts w:ascii="宋体" w:eastAsia="宋体" w:hAnsi="宋体" w:cs="宋体"/>
      <w:b/>
      <w:bCs/>
      <w:kern w:val="0"/>
      <w:sz w:val="24"/>
    </w:rPr>
  </w:style>
  <w:style w:type="paragraph" w:styleId="a3">
    <w:name w:val="Normal (Web)"/>
    <w:basedOn w:val="a"/>
    <w:uiPriority w:val="99"/>
    <w:semiHidden/>
    <w:unhideWhenUsed/>
    <w:rsid w:val="00726D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ody Text"/>
    <w:basedOn w:val="a"/>
    <w:next w:val="a"/>
    <w:link w:val="a5"/>
    <w:uiPriority w:val="99"/>
    <w:unhideWhenUsed/>
    <w:rsid w:val="006B6921"/>
    <w:pPr>
      <w:widowControl/>
      <w:spacing w:after="120"/>
      <w:jc w:val="left"/>
    </w:pPr>
    <w:rPr>
      <w:rFonts w:ascii="Times New Roman" w:eastAsia="宋体" w:hAnsi="Times New Roman" w:cs="Times New Roman"/>
      <w:sz w:val="28"/>
      <w:szCs w:val="28"/>
      <w:lang w:val="x-none" w:eastAsia="x-none"/>
    </w:rPr>
  </w:style>
  <w:style w:type="character" w:customStyle="1" w:styleId="a5">
    <w:name w:val="正文文本 字符"/>
    <w:basedOn w:val="a0"/>
    <w:link w:val="a4"/>
    <w:uiPriority w:val="99"/>
    <w:rsid w:val="006B6921"/>
    <w:rPr>
      <w:rFonts w:ascii="Times New Roman" w:eastAsia="宋体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Haowen Yang</dc:creator>
  <cp:keywords/>
  <dc:description/>
  <cp:lastModifiedBy>Haowen Yang</cp:lastModifiedBy>
  <cp:revision>2</cp:revision>
  <dcterms:created xsi:type="dcterms:W3CDTF">2022-07-28T06:54:00Z</dcterms:created>
  <dcterms:modified xsi:type="dcterms:W3CDTF">2022-07-28T06:54:00Z</dcterms:modified>
</cp:coreProperties>
</file>